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769" w:rsidRDefault="00A33769" w:rsidP="00A33769">
      <w:pPr>
        <w:rPr>
          <w:rFonts w:ascii="Verdana" w:hAnsi="Verdana"/>
          <w:b/>
          <w:bCs/>
          <w:color w:val="FF0000"/>
          <w:sz w:val="32"/>
          <w:szCs w:val="32"/>
        </w:rPr>
      </w:pPr>
      <w:r>
        <w:rPr>
          <w:rFonts w:ascii="Verdana" w:hAnsi="Verdana"/>
          <w:noProof/>
          <w:sz w:val="20"/>
          <w:szCs w:val="20"/>
        </w:rPr>
        <w:drawing>
          <wp:inline distT="0" distB="0" distL="0" distR="0" wp14:anchorId="37FBF9C1" wp14:editId="58A92898">
            <wp:extent cx="1619250" cy="771525"/>
            <wp:effectExtent l="0" t="0" r="0" b="0"/>
            <wp:docPr id="2" name="Picture 2" descr="HHC_Heart-VascularInstitute_em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C_Heart-VascularInstitute_email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p>
    <w:p w:rsidR="00A33769" w:rsidRPr="00712241" w:rsidRDefault="00A33769" w:rsidP="00A33769">
      <w:pPr>
        <w:shd w:val="clear" w:color="auto" w:fill="FFFFFF"/>
        <w:textAlignment w:val="baseline"/>
        <w:rPr>
          <w:b/>
          <w:bCs/>
          <w:sz w:val="24"/>
          <w:szCs w:val="24"/>
        </w:rPr>
      </w:pPr>
    </w:p>
    <w:p w:rsidR="00A33769" w:rsidRDefault="00A33769" w:rsidP="00A33769">
      <w:pPr>
        <w:jc w:val="center"/>
        <w:rPr>
          <w:rFonts w:ascii="Verdana" w:hAnsi="Verdana"/>
          <w:b/>
          <w:bCs/>
          <w:color w:val="FF0000"/>
          <w:sz w:val="28"/>
          <w:szCs w:val="28"/>
        </w:rPr>
      </w:pPr>
      <w:r>
        <w:rPr>
          <w:rFonts w:ascii="Verdana" w:hAnsi="Verdana"/>
          <w:b/>
          <w:bCs/>
          <w:color w:val="FF0000"/>
          <w:sz w:val="28"/>
          <w:szCs w:val="28"/>
        </w:rPr>
        <w:t>4</w:t>
      </w:r>
      <w:r w:rsidRPr="00D14E89">
        <w:rPr>
          <w:rFonts w:ascii="Verdana" w:hAnsi="Verdana"/>
          <w:b/>
          <w:bCs/>
          <w:color w:val="FF0000"/>
          <w:sz w:val="28"/>
          <w:szCs w:val="28"/>
          <w:vertAlign w:val="superscript"/>
        </w:rPr>
        <w:t>th</w:t>
      </w:r>
      <w:r w:rsidRPr="00D14E89">
        <w:rPr>
          <w:rFonts w:ascii="Verdana" w:hAnsi="Verdana"/>
          <w:b/>
          <w:bCs/>
          <w:color w:val="FF0000"/>
          <w:sz w:val="28"/>
          <w:szCs w:val="28"/>
        </w:rPr>
        <w:t xml:space="preserve"> Annual Hartford HealthCare</w:t>
      </w:r>
      <w:r>
        <w:rPr>
          <w:rFonts w:ascii="Verdana" w:hAnsi="Verdana"/>
          <w:b/>
          <w:bCs/>
          <w:color w:val="FF0000"/>
          <w:sz w:val="28"/>
          <w:szCs w:val="28"/>
        </w:rPr>
        <w:t xml:space="preserve"> Shock</w:t>
      </w:r>
      <w:r w:rsidRPr="00D14E89">
        <w:rPr>
          <w:rFonts w:ascii="Verdana" w:hAnsi="Verdana"/>
          <w:color w:val="FF0000"/>
          <w:sz w:val="28"/>
          <w:szCs w:val="28"/>
        </w:rPr>
        <w:t xml:space="preserve"> </w:t>
      </w:r>
      <w:r w:rsidRPr="00D14E89">
        <w:rPr>
          <w:rFonts w:ascii="Verdana" w:hAnsi="Verdana"/>
          <w:b/>
          <w:bCs/>
          <w:color w:val="FF0000"/>
          <w:sz w:val="28"/>
          <w:szCs w:val="28"/>
        </w:rPr>
        <w:t>Symposium</w:t>
      </w:r>
    </w:p>
    <w:p w:rsidR="00A33769" w:rsidRPr="00A9309E" w:rsidRDefault="00A33769" w:rsidP="00A33769">
      <w:pPr>
        <w:jc w:val="center"/>
        <w:rPr>
          <w:b/>
          <w:bCs/>
          <w:sz w:val="24"/>
          <w:szCs w:val="24"/>
        </w:rPr>
      </w:pPr>
      <w:r w:rsidRPr="00A9309E">
        <w:rPr>
          <w:b/>
          <w:bCs/>
          <w:sz w:val="24"/>
          <w:szCs w:val="24"/>
        </w:rPr>
        <w:t xml:space="preserve">Thursday, </w:t>
      </w:r>
      <w:r>
        <w:rPr>
          <w:b/>
          <w:bCs/>
          <w:sz w:val="24"/>
          <w:szCs w:val="24"/>
        </w:rPr>
        <w:t>June 1</w:t>
      </w:r>
      <w:r w:rsidRPr="00A9309E">
        <w:rPr>
          <w:b/>
          <w:bCs/>
          <w:sz w:val="24"/>
          <w:szCs w:val="24"/>
        </w:rPr>
        <w:t>, 2023</w:t>
      </w:r>
      <w:r>
        <w:rPr>
          <w:b/>
          <w:bCs/>
        </w:rPr>
        <w:t xml:space="preserve">        </w:t>
      </w:r>
      <w:r>
        <w:rPr>
          <w:b/>
          <w:bCs/>
          <w:sz w:val="24"/>
          <w:szCs w:val="24"/>
        </w:rPr>
        <w:t>8:00 am</w:t>
      </w:r>
      <w:r w:rsidRPr="00A9309E">
        <w:rPr>
          <w:b/>
          <w:bCs/>
          <w:sz w:val="24"/>
          <w:szCs w:val="24"/>
        </w:rPr>
        <w:t xml:space="preserve"> – </w:t>
      </w:r>
      <w:r w:rsidR="00CD6348">
        <w:rPr>
          <w:b/>
          <w:bCs/>
          <w:sz w:val="24"/>
          <w:szCs w:val="24"/>
        </w:rPr>
        <w:t>5:0</w:t>
      </w:r>
      <w:r w:rsidRPr="00A9309E">
        <w:rPr>
          <w:b/>
          <w:bCs/>
          <w:sz w:val="24"/>
          <w:szCs w:val="24"/>
        </w:rPr>
        <w:t>0 pm</w:t>
      </w:r>
    </w:p>
    <w:p w:rsidR="00A33769" w:rsidRDefault="00A33769" w:rsidP="00A33769">
      <w:pPr>
        <w:jc w:val="center"/>
        <w:rPr>
          <w:b/>
          <w:bCs/>
          <w:sz w:val="24"/>
          <w:szCs w:val="24"/>
        </w:rPr>
      </w:pPr>
      <w:r>
        <w:rPr>
          <w:b/>
          <w:bCs/>
          <w:sz w:val="24"/>
          <w:szCs w:val="24"/>
        </w:rPr>
        <w:t>The Farmington Polo Grounds, 152 Town Farm Rd, Farmington</w:t>
      </w:r>
      <w:r w:rsidRPr="00A9309E">
        <w:rPr>
          <w:b/>
          <w:bCs/>
          <w:sz w:val="24"/>
          <w:szCs w:val="24"/>
        </w:rPr>
        <w:t>, CT</w:t>
      </w:r>
    </w:p>
    <w:p w:rsidR="00A33769" w:rsidRDefault="00A33769" w:rsidP="00A33769">
      <w:pPr>
        <w:rPr>
          <w:b/>
          <w:bCs/>
          <w:sz w:val="24"/>
          <w:szCs w:val="24"/>
        </w:rPr>
      </w:pPr>
    </w:p>
    <w:p w:rsidR="00FB48F2" w:rsidRPr="00CD6348" w:rsidRDefault="00A33769" w:rsidP="00FB48F2">
      <w:pPr>
        <w:shd w:val="clear" w:color="auto" w:fill="FFFFFF"/>
        <w:spacing w:after="240"/>
        <w:textAlignment w:val="baseline"/>
        <w:rPr>
          <w:rFonts w:asciiTheme="minorHAnsi" w:hAnsiTheme="minorHAnsi" w:cstheme="minorHAnsi"/>
          <w:b/>
          <w:bCs/>
          <w:sz w:val="24"/>
          <w:szCs w:val="24"/>
        </w:rPr>
      </w:pPr>
      <w:r w:rsidRPr="008A27BF">
        <w:rPr>
          <w:rFonts w:asciiTheme="minorHAnsi" w:hAnsiTheme="minorHAnsi" w:cstheme="minorHAnsi"/>
          <w:b/>
          <w:bCs/>
          <w:color w:val="000000"/>
          <w:sz w:val="24"/>
          <w:szCs w:val="24"/>
        </w:rPr>
        <w:t>Overview:</w:t>
      </w:r>
      <w:r w:rsidR="00FB48F2">
        <w:rPr>
          <w:rFonts w:asciiTheme="minorHAnsi" w:hAnsiTheme="minorHAnsi" w:cstheme="minorHAnsi"/>
          <w:b/>
          <w:bCs/>
          <w:color w:val="000000"/>
          <w:sz w:val="24"/>
          <w:szCs w:val="24"/>
        </w:rPr>
        <w:t xml:space="preserve">  </w:t>
      </w:r>
      <w:r w:rsidR="008A27BF" w:rsidRPr="008A27BF">
        <w:rPr>
          <w:rFonts w:asciiTheme="minorHAnsi" w:eastAsia="Times New Roman" w:hAnsiTheme="minorHAnsi" w:cstheme="minorHAnsi"/>
          <w:color w:val="000000"/>
          <w:sz w:val="24"/>
          <w:szCs w:val="24"/>
          <w:shd w:val="clear" w:color="auto" w:fill="FFFFFF"/>
        </w:rPr>
        <w:t>The goal of this activity is to provide the participants with the most current data on drug and device treatments for patients with acute cardiopulmonary shock.</w:t>
      </w:r>
      <w:r w:rsidR="008A27BF" w:rsidRPr="008A27BF">
        <w:rPr>
          <w:rFonts w:asciiTheme="minorHAnsi" w:eastAsia="Times New Roman" w:hAnsiTheme="minorHAnsi" w:cstheme="minorHAnsi"/>
          <w:color w:val="000000"/>
          <w:sz w:val="24"/>
          <w:szCs w:val="24"/>
        </w:rPr>
        <w:br/>
      </w:r>
      <w:r w:rsidR="00FB48F2">
        <w:rPr>
          <w:rFonts w:asciiTheme="minorHAnsi" w:hAnsiTheme="minorHAnsi" w:cstheme="minorHAnsi"/>
          <w:b/>
          <w:bCs/>
          <w:sz w:val="24"/>
          <w:szCs w:val="24"/>
        </w:rPr>
        <w:br/>
      </w:r>
      <w:r w:rsidR="00FB48F2" w:rsidRPr="00FB48F2">
        <w:rPr>
          <w:rFonts w:asciiTheme="minorHAnsi" w:hAnsiTheme="minorHAnsi" w:cstheme="minorHAnsi"/>
          <w:b/>
          <w:bCs/>
          <w:sz w:val="24"/>
          <w:szCs w:val="24"/>
        </w:rPr>
        <w:t xml:space="preserve">Registration:  </w:t>
      </w:r>
      <w:hyperlink r:id="rId8" w:history="1">
        <w:r w:rsidR="00CD6348" w:rsidRPr="00CD6348">
          <w:rPr>
            <w:rStyle w:val="Hyperlink"/>
            <w:rFonts w:ascii="Verdana" w:hAnsi="Verdana"/>
            <w:b/>
            <w:sz w:val="24"/>
          </w:rPr>
          <w:t>https://hhchealth.cloud-cme.com/HVIShock2023</w:t>
        </w:r>
      </w:hyperlink>
    </w:p>
    <w:p w:rsidR="00FB48F2" w:rsidRPr="00FB48F2" w:rsidRDefault="00FB48F2" w:rsidP="00FB48F2">
      <w:pPr>
        <w:rPr>
          <w:rFonts w:asciiTheme="minorHAnsi" w:hAnsiTheme="minorHAnsi" w:cstheme="minorHAnsi"/>
          <w:b/>
          <w:bCs/>
          <w:sz w:val="24"/>
          <w:szCs w:val="24"/>
        </w:rPr>
      </w:pPr>
      <w:r w:rsidRPr="00FB48F2">
        <w:rPr>
          <w:rFonts w:asciiTheme="minorHAnsi" w:hAnsiTheme="minorHAnsi" w:cstheme="minorHAnsi"/>
          <w:b/>
          <w:bCs/>
          <w:sz w:val="24"/>
          <w:szCs w:val="24"/>
        </w:rPr>
        <w:t>Registration fee:</w:t>
      </w:r>
    </w:p>
    <w:p w:rsidR="00FB48F2" w:rsidRPr="00FB48F2" w:rsidRDefault="00FB48F2" w:rsidP="00FB48F2">
      <w:pPr>
        <w:rPr>
          <w:rFonts w:asciiTheme="minorHAnsi" w:hAnsiTheme="minorHAnsi" w:cstheme="minorHAnsi"/>
          <w:sz w:val="24"/>
          <w:szCs w:val="24"/>
        </w:rPr>
      </w:pPr>
      <w:r w:rsidRPr="00FB48F2">
        <w:rPr>
          <w:rFonts w:asciiTheme="minorHAnsi" w:hAnsiTheme="minorHAnsi" w:cstheme="minorHAnsi"/>
          <w:b/>
          <w:bCs/>
          <w:sz w:val="24"/>
          <w:szCs w:val="24"/>
        </w:rPr>
        <w:t xml:space="preserve">            </w:t>
      </w:r>
      <w:r w:rsidRPr="00FB48F2">
        <w:rPr>
          <w:rFonts w:asciiTheme="minorHAnsi" w:hAnsiTheme="minorHAnsi" w:cstheme="minorHAnsi"/>
          <w:sz w:val="24"/>
          <w:szCs w:val="24"/>
        </w:rPr>
        <w:t>$150 for MD and DO</w:t>
      </w:r>
    </w:p>
    <w:p w:rsidR="00FB48F2" w:rsidRPr="00FB48F2" w:rsidRDefault="00FB48F2" w:rsidP="00FB48F2">
      <w:pPr>
        <w:rPr>
          <w:rFonts w:asciiTheme="minorHAnsi" w:hAnsiTheme="minorHAnsi" w:cstheme="minorHAnsi"/>
          <w:sz w:val="24"/>
          <w:szCs w:val="24"/>
        </w:rPr>
      </w:pPr>
      <w:r w:rsidRPr="00FB48F2">
        <w:rPr>
          <w:rFonts w:asciiTheme="minorHAnsi" w:hAnsiTheme="minorHAnsi" w:cstheme="minorHAnsi"/>
          <w:sz w:val="24"/>
          <w:szCs w:val="24"/>
        </w:rPr>
        <w:t>            $125 for APRN and PA</w:t>
      </w:r>
    </w:p>
    <w:p w:rsidR="00FB48F2" w:rsidRPr="00FB48F2" w:rsidRDefault="00FB48F2" w:rsidP="00FB48F2">
      <w:pPr>
        <w:rPr>
          <w:rFonts w:asciiTheme="minorHAnsi" w:hAnsiTheme="minorHAnsi" w:cstheme="minorHAnsi"/>
          <w:sz w:val="24"/>
          <w:szCs w:val="24"/>
        </w:rPr>
      </w:pPr>
      <w:r w:rsidRPr="00FB48F2">
        <w:rPr>
          <w:rFonts w:asciiTheme="minorHAnsi" w:hAnsiTheme="minorHAnsi" w:cstheme="minorHAnsi"/>
          <w:sz w:val="24"/>
          <w:szCs w:val="24"/>
        </w:rPr>
        <w:t>            $100 for RN and all other healthcare professionals</w:t>
      </w:r>
    </w:p>
    <w:p w:rsidR="00FB48F2" w:rsidRPr="00FB48F2" w:rsidRDefault="00FB48F2" w:rsidP="00FB48F2">
      <w:pPr>
        <w:rPr>
          <w:rFonts w:asciiTheme="minorHAnsi" w:hAnsiTheme="minorHAnsi" w:cstheme="minorHAnsi"/>
          <w:sz w:val="24"/>
          <w:szCs w:val="24"/>
        </w:rPr>
      </w:pPr>
      <w:r w:rsidRPr="00FB48F2">
        <w:rPr>
          <w:rFonts w:asciiTheme="minorHAnsi" w:hAnsiTheme="minorHAnsi" w:cstheme="minorHAnsi"/>
          <w:sz w:val="24"/>
          <w:szCs w:val="24"/>
        </w:rPr>
        <w:t xml:space="preserve">            $25 for Residents/fellows and students </w:t>
      </w:r>
    </w:p>
    <w:p w:rsidR="00FB48F2" w:rsidRPr="00FB48F2" w:rsidRDefault="00FB48F2" w:rsidP="00FB48F2">
      <w:pPr>
        <w:rPr>
          <w:rFonts w:asciiTheme="minorHAnsi" w:hAnsiTheme="minorHAnsi" w:cstheme="minorHAnsi"/>
          <w:sz w:val="24"/>
          <w:szCs w:val="24"/>
        </w:rPr>
      </w:pPr>
    </w:p>
    <w:p w:rsidR="00FB48F2" w:rsidRPr="00FB48F2" w:rsidRDefault="00FB48F2" w:rsidP="00FB48F2">
      <w:pPr>
        <w:rPr>
          <w:rFonts w:asciiTheme="minorHAnsi" w:hAnsiTheme="minorHAnsi" w:cstheme="minorHAnsi"/>
          <w:sz w:val="24"/>
          <w:szCs w:val="24"/>
        </w:rPr>
      </w:pPr>
      <w:r w:rsidRPr="00FB48F2">
        <w:rPr>
          <w:rFonts w:asciiTheme="minorHAnsi" w:hAnsiTheme="minorHAnsi" w:cstheme="minorHAnsi"/>
          <w:b/>
          <w:sz w:val="24"/>
          <w:szCs w:val="24"/>
        </w:rPr>
        <w:t>Registration note</w:t>
      </w:r>
      <w:r w:rsidRPr="00FB48F2">
        <w:rPr>
          <w:rFonts w:asciiTheme="minorHAnsi" w:hAnsiTheme="minorHAnsi" w:cstheme="minorHAnsi"/>
          <w:sz w:val="24"/>
          <w:szCs w:val="24"/>
        </w:rPr>
        <w:t>:</w:t>
      </w:r>
    </w:p>
    <w:p w:rsidR="00FB48F2" w:rsidRPr="00FB48F2" w:rsidRDefault="00FB48F2" w:rsidP="00FB48F2">
      <w:pPr>
        <w:pStyle w:val="ListParagraph"/>
        <w:numPr>
          <w:ilvl w:val="0"/>
          <w:numId w:val="3"/>
        </w:numPr>
        <w:rPr>
          <w:rFonts w:asciiTheme="minorHAnsi" w:hAnsiTheme="minorHAnsi" w:cstheme="minorHAnsi"/>
          <w:sz w:val="24"/>
          <w:szCs w:val="24"/>
        </w:rPr>
      </w:pPr>
      <w:r w:rsidRPr="00FB48F2">
        <w:rPr>
          <w:rFonts w:asciiTheme="minorHAnsi" w:hAnsiTheme="minorHAnsi" w:cstheme="minorHAnsi"/>
          <w:sz w:val="24"/>
          <w:szCs w:val="24"/>
        </w:rPr>
        <w:t>This educational event is offered virtually via Zoom; however, in-person attendance is preferred.</w:t>
      </w:r>
    </w:p>
    <w:p w:rsidR="00FB48F2" w:rsidRPr="00FB48F2" w:rsidRDefault="00FB48F2" w:rsidP="00FB48F2">
      <w:pPr>
        <w:pStyle w:val="ListParagraph"/>
        <w:numPr>
          <w:ilvl w:val="0"/>
          <w:numId w:val="3"/>
        </w:numPr>
        <w:rPr>
          <w:rFonts w:asciiTheme="minorHAnsi" w:hAnsiTheme="minorHAnsi" w:cstheme="minorHAnsi"/>
          <w:sz w:val="24"/>
          <w:szCs w:val="24"/>
        </w:rPr>
      </w:pPr>
      <w:r w:rsidRPr="00FB48F2">
        <w:rPr>
          <w:rFonts w:asciiTheme="minorHAnsi" w:hAnsiTheme="minorHAnsi" w:cstheme="minorHAnsi"/>
          <w:sz w:val="24"/>
          <w:szCs w:val="24"/>
        </w:rPr>
        <w:t>When registering, please choose lecture or simulation for the afternoon sessions.  There are a limited number of spots for simulation, so register early.</w:t>
      </w:r>
    </w:p>
    <w:p w:rsidR="008A27BF" w:rsidRPr="008A27BF" w:rsidRDefault="008A27BF" w:rsidP="008A27BF">
      <w:pPr>
        <w:rPr>
          <w:rFonts w:asciiTheme="minorHAnsi" w:eastAsia="Times New Roman" w:hAnsiTheme="minorHAnsi" w:cstheme="minorHAnsi"/>
          <w:sz w:val="24"/>
          <w:szCs w:val="24"/>
        </w:rPr>
      </w:pPr>
    </w:p>
    <w:p w:rsidR="00646D05" w:rsidRPr="00646D05" w:rsidRDefault="00646D05" w:rsidP="00FB48F2">
      <w:pPr>
        <w:shd w:val="clear" w:color="auto" w:fill="FFFFFF"/>
        <w:textAlignment w:val="baseline"/>
        <w:rPr>
          <w:rFonts w:asciiTheme="minorHAnsi" w:eastAsia="Times New Roman" w:hAnsiTheme="minorHAnsi" w:cstheme="minorHAnsi"/>
          <w:b/>
          <w:bCs/>
          <w:color w:val="000000"/>
          <w:sz w:val="24"/>
          <w:szCs w:val="24"/>
        </w:rPr>
      </w:pPr>
      <w:r w:rsidRPr="00646D05">
        <w:rPr>
          <w:rFonts w:asciiTheme="minorHAnsi" w:eastAsia="Times New Roman" w:hAnsiTheme="minorHAnsi" w:cstheme="minorHAnsi"/>
          <w:b/>
          <w:bCs/>
          <w:color w:val="000000"/>
          <w:sz w:val="24"/>
          <w:szCs w:val="24"/>
        </w:rPr>
        <w:t>Objectives</w:t>
      </w:r>
      <w:r w:rsidR="00FB48F2">
        <w:rPr>
          <w:rFonts w:asciiTheme="minorHAnsi" w:eastAsia="Times New Roman" w:hAnsiTheme="minorHAnsi" w:cstheme="minorHAnsi"/>
          <w:b/>
          <w:bCs/>
          <w:color w:val="000000"/>
          <w:sz w:val="24"/>
          <w:szCs w:val="24"/>
        </w:rPr>
        <w:t xml:space="preserve">:  </w:t>
      </w:r>
      <w:r w:rsidRPr="00646D05">
        <w:rPr>
          <w:rFonts w:asciiTheme="minorHAnsi" w:eastAsia="Times New Roman" w:hAnsiTheme="minorHAnsi" w:cstheme="minorHAnsi"/>
          <w:color w:val="000000"/>
          <w:sz w:val="24"/>
          <w:szCs w:val="24"/>
        </w:rPr>
        <w:t>As a result of participating in this activity, learners should be able to:</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Describe characteristics of a patient in shock</w:t>
      </w:r>
      <w:bookmarkStart w:id="0" w:name="_GoBack"/>
      <w:bookmarkEnd w:id="0"/>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Identify features for a patient requiring inter-facility transfer that suggest the need for expedited transfer</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Describe features of a COVID patient suggestive that ECMO is indicated</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Describe the role of lung transplantation for the COVID pneumonia patient</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Describe the indications and contraindications for targeted temperature therapy post cardiac arrest</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Describe the pros, cons and timing strategies of parenteral nutrition for the critically ill</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Describe the role of point of care ultrasound in cardiac arrest</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Identify key emotional and psychological features in the caring of critically ill patients from a patient and provider standpoint</w:t>
      </w:r>
    </w:p>
    <w:p w:rsidR="00646D05" w:rsidRPr="00646D05" w:rsidRDefault="00646D05" w:rsidP="00FB48F2">
      <w:pPr>
        <w:numPr>
          <w:ilvl w:val="0"/>
          <w:numId w:val="6"/>
        </w:numPr>
        <w:shd w:val="clear" w:color="auto" w:fill="FFFFFF"/>
        <w:textAlignment w:val="baseline"/>
        <w:rPr>
          <w:rFonts w:asciiTheme="minorHAnsi" w:eastAsia="Times New Roman" w:hAnsiTheme="minorHAnsi" w:cstheme="minorHAnsi"/>
          <w:color w:val="000000"/>
          <w:sz w:val="24"/>
          <w:szCs w:val="24"/>
        </w:rPr>
      </w:pPr>
      <w:r w:rsidRPr="00646D05">
        <w:rPr>
          <w:rFonts w:asciiTheme="minorHAnsi" w:eastAsia="Times New Roman" w:hAnsiTheme="minorHAnsi" w:cstheme="minorHAnsi"/>
          <w:color w:val="000000"/>
          <w:sz w:val="24"/>
          <w:szCs w:val="24"/>
        </w:rPr>
        <w:t>Discuss the pharmacologic implications of ECMO on medication administration</w:t>
      </w:r>
    </w:p>
    <w:p w:rsidR="00FB48F2" w:rsidRDefault="00FB48F2" w:rsidP="00A33769">
      <w:pPr>
        <w:shd w:val="clear" w:color="auto" w:fill="FFFFFF"/>
        <w:textAlignment w:val="baseline"/>
        <w:rPr>
          <w:rFonts w:asciiTheme="minorHAnsi" w:hAnsiTheme="minorHAnsi" w:cstheme="minorHAnsi"/>
          <w:color w:val="000000"/>
          <w:sz w:val="24"/>
          <w:szCs w:val="24"/>
          <w:shd w:val="clear" w:color="auto" w:fill="FFFFFF"/>
        </w:rPr>
      </w:pPr>
    </w:p>
    <w:p w:rsidR="00A33769" w:rsidRPr="008A27BF" w:rsidRDefault="00A33769" w:rsidP="00A33769">
      <w:pPr>
        <w:shd w:val="clear" w:color="auto" w:fill="FFFFFF"/>
        <w:textAlignment w:val="baseline"/>
        <w:rPr>
          <w:rFonts w:asciiTheme="minorHAnsi" w:hAnsiTheme="minorHAnsi" w:cstheme="minorHAnsi"/>
          <w:b/>
          <w:bCs/>
          <w:color w:val="000000"/>
          <w:sz w:val="24"/>
          <w:szCs w:val="24"/>
        </w:rPr>
      </w:pPr>
      <w:r w:rsidRPr="008A27BF">
        <w:rPr>
          <w:rFonts w:asciiTheme="minorHAnsi" w:hAnsiTheme="minorHAnsi" w:cstheme="minorHAnsi"/>
          <w:b/>
          <w:bCs/>
          <w:color w:val="000000"/>
          <w:sz w:val="24"/>
          <w:szCs w:val="24"/>
        </w:rPr>
        <w:t xml:space="preserve">Accreditation:  </w:t>
      </w:r>
      <w:r w:rsidRPr="008A27BF">
        <w:rPr>
          <w:rFonts w:asciiTheme="minorHAnsi" w:hAnsiTheme="minorHAnsi" w:cstheme="minorHAnsi"/>
          <w:color w:val="000000"/>
          <w:sz w:val="24"/>
          <w:szCs w:val="24"/>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rsidR="00A33769" w:rsidRPr="00FB48F2" w:rsidRDefault="00A33769" w:rsidP="00A33769">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hAnsiTheme="minorHAnsi" w:cstheme="minorHAnsi"/>
          <w:b/>
          <w:bCs/>
          <w:color w:val="000000"/>
          <w:sz w:val="24"/>
          <w:szCs w:val="24"/>
        </w:rPr>
        <w:t>Physicians: </w:t>
      </w:r>
      <w:r w:rsidRPr="00FB48F2">
        <w:rPr>
          <w:rFonts w:asciiTheme="minorHAnsi" w:hAnsiTheme="minorHAnsi" w:cstheme="minorHAnsi"/>
          <w:color w:val="000000"/>
          <w:sz w:val="24"/>
          <w:szCs w:val="24"/>
        </w:rPr>
        <w:t>Hartford HealthCare designates this Live Activity for a maximum of </w:t>
      </w:r>
      <w:r w:rsidR="008A27BF" w:rsidRPr="00FB48F2">
        <w:rPr>
          <w:rFonts w:asciiTheme="minorHAnsi" w:hAnsiTheme="minorHAnsi" w:cstheme="minorHAnsi"/>
          <w:b/>
          <w:bCs/>
          <w:color w:val="000000"/>
          <w:sz w:val="24"/>
          <w:szCs w:val="24"/>
        </w:rPr>
        <w:t>6.00</w:t>
      </w:r>
      <w:r w:rsidRPr="00FB48F2">
        <w:rPr>
          <w:rFonts w:asciiTheme="minorHAnsi" w:hAnsiTheme="minorHAnsi" w:cstheme="minorHAnsi"/>
          <w:b/>
          <w:bCs/>
          <w:color w:val="000000"/>
          <w:sz w:val="24"/>
          <w:szCs w:val="24"/>
        </w:rPr>
        <w:t> </w:t>
      </w:r>
      <w:r w:rsidRPr="00FB48F2">
        <w:rPr>
          <w:rFonts w:asciiTheme="minorHAnsi" w:hAnsiTheme="minorHAnsi" w:cstheme="minorHAnsi"/>
          <w:i/>
          <w:iCs/>
          <w:color w:val="000000"/>
          <w:sz w:val="24"/>
          <w:szCs w:val="24"/>
        </w:rPr>
        <w:t>AMA PRA Category 1 Credit</w:t>
      </w:r>
      <w:r w:rsidRPr="00FB48F2">
        <w:rPr>
          <w:rFonts w:asciiTheme="minorHAnsi" w:hAnsiTheme="minorHAnsi" w:cstheme="minorHAnsi"/>
          <w:color w:val="000000"/>
          <w:sz w:val="24"/>
          <w:szCs w:val="24"/>
        </w:rPr>
        <w:t>™.  Physicians should claim only the credit commensurate with the extent of their participation in the activity.  </w:t>
      </w:r>
    </w:p>
    <w:p w:rsidR="008A27BF" w:rsidRPr="00FB48F2" w:rsidRDefault="00A33769" w:rsidP="008A27BF">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hAnsiTheme="minorHAnsi" w:cstheme="minorHAnsi"/>
          <w:b/>
          <w:bCs/>
          <w:color w:val="000000"/>
          <w:sz w:val="24"/>
          <w:szCs w:val="24"/>
        </w:rPr>
        <w:t>Nurses:</w:t>
      </w:r>
      <w:r w:rsidRPr="00FB48F2">
        <w:rPr>
          <w:rFonts w:asciiTheme="minorHAnsi" w:hAnsiTheme="minorHAnsi" w:cstheme="minorHAnsi"/>
          <w:color w:val="000000"/>
          <w:sz w:val="24"/>
          <w:szCs w:val="24"/>
        </w:rPr>
        <w:t> This activity is designated for a maximum of </w:t>
      </w:r>
      <w:r w:rsidR="008A27BF" w:rsidRPr="00FB48F2">
        <w:rPr>
          <w:rFonts w:asciiTheme="minorHAnsi" w:hAnsiTheme="minorHAnsi" w:cstheme="minorHAnsi"/>
          <w:b/>
          <w:bCs/>
          <w:color w:val="000000"/>
          <w:sz w:val="24"/>
          <w:szCs w:val="24"/>
        </w:rPr>
        <w:t>6.</w:t>
      </w:r>
      <w:r w:rsidR="008A27BF" w:rsidRPr="00FB48F2">
        <w:rPr>
          <w:rFonts w:asciiTheme="minorHAnsi" w:hAnsiTheme="minorHAnsi" w:cstheme="minorHAnsi"/>
          <w:b/>
          <w:color w:val="000000"/>
          <w:sz w:val="24"/>
          <w:szCs w:val="24"/>
        </w:rPr>
        <w:t>00</w:t>
      </w:r>
      <w:r w:rsidRPr="00FB48F2">
        <w:rPr>
          <w:rFonts w:asciiTheme="minorHAnsi" w:hAnsiTheme="minorHAnsi" w:cstheme="minorHAnsi"/>
          <w:color w:val="000000"/>
          <w:sz w:val="24"/>
          <w:szCs w:val="24"/>
        </w:rPr>
        <w:t> ANCC contact hours.</w:t>
      </w:r>
    </w:p>
    <w:p w:rsidR="008A27BF" w:rsidRPr="00FB48F2" w:rsidRDefault="008A27BF" w:rsidP="008A27BF">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eastAsia="Times New Roman" w:hAnsiTheme="minorHAnsi" w:cstheme="minorHAnsi"/>
          <w:b/>
          <w:bCs/>
          <w:color w:val="000000"/>
          <w:sz w:val="24"/>
          <w:szCs w:val="24"/>
        </w:rPr>
        <w:t>EMS Providers:  </w:t>
      </w:r>
      <w:r w:rsidRPr="008A27BF">
        <w:rPr>
          <w:rFonts w:asciiTheme="minorHAnsi" w:eastAsia="Times New Roman" w:hAnsiTheme="minorHAnsi" w:cstheme="minorHAnsi"/>
          <w:color w:val="000000"/>
          <w:sz w:val="24"/>
          <w:szCs w:val="24"/>
        </w:rPr>
        <w:t>This symposium has been approved for </w:t>
      </w:r>
      <w:r w:rsidRPr="00FB48F2">
        <w:rPr>
          <w:rFonts w:asciiTheme="minorHAnsi" w:eastAsia="Times New Roman" w:hAnsiTheme="minorHAnsi" w:cstheme="minorHAnsi"/>
          <w:b/>
          <w:bCs/>
          <w:color w:val="000000"/>
          <w:sz w:val="24"/>
          <w:szCs w:val="24"/>
        </w:rPr>
        <w:t>6.00 </w:t>
      </w:r>
      <w:r w:rsidRPr="008A27BF">
        <w:rPr>
          <w:rFonts w:asciiTheme="minorHAnsi" w:eastAsia="Times New Roman" w:hAnsiTheme="minorHAnsi" w:cstheme="minorHAnsi"/>
          <w:color w:val="000000"/>
          <w:sz w:val="24"/>
          <w:szCs w:val="24"/>
        </w:rPr>
        <w:t>hours of CT OEMS CME hours for live in person learning.  </w:t>
      </w:r>
    </w:p>
    <w:p w:rsidR="00D14E89" w:rsidRPr="00FB48F2" w:rsidRDefault="00A33769" w:rsidP="00EC4386">
      <w:pPr>
        <w:numPr>
          <w:ilvl w:val="0"/>
          <w:numId w:val="1"/>
        </w:numPr>
        <w:shd w:val="clear" w:color="auto" w:fill="FFFFFF"/>
        <w:ind w:left="450"/>
        <w:textAlignment w:val="baseline"/>
        <w:rPr>
          <w:rFonts w:asciiTheme="minorHAnsi" w:hAnsiTheme="minorHAnsi" w:cstheme="minorHAnsi"/>
          <w:color w:val="000000"/>
          <w:sz w:val="24"/>
          <w:szCs w:val="24"/>
        </w:rPr>
      </w:pPr>
      <w:r w:rsidRPr="00FB48F2">
        <w:rPr>
          <w:rFonts w:asciiTheme="minorHAnsi" w:hAnsiTheme="minorHAnsi" w:cstheme="minorHAnsi"/>
          <w:b/>
          <w:bCs/>
          <w:color w:val="000000"/>
          <w:sz w:val="24"/>
          <w:szCs w:val="24"/>
        </w:rPr>
        <w:t>All Other Learners:</w:t>
      </w:r>
      <w:r w:rsidRPr="00FB48F2">
        <w:rPr>
          <w:rFonts w:asciiTheme="minorHAnsi" w:hAnsiTheme="minorHAnsi" w:cstheme="minorHAnsi"/>
          <w:color w:val="000000"/>
          <w:sz w:val="24"/>
          <w:szCs w:val="24"/>
        </w:rPr>
        <w:t> All other learners will receive a Certificate of Participation for </w:t>
      </w:r>
      <w:r w:rsidR="008A27BF" w:rsidRPr="00FB48F2">
        <w:rPr>
          <w:rFonts w:asciiTheme="minorHAnsi" w:hAnsiTheme="minorHAnsi" w:cstheme="minorHAnsi"/>
          <w:b/>
          <w:bCs/>
          <w:color w:val="000000"/>
          <w:sz w:val="24"/>
          <w:szCs w:val="24"/>
        </w:rPr>
        <w:t>6.00</w:t>
      </w:r>
      <w:r w:rsidRPr="00FB48F2">
        <w:rPr>
          <w:rFonts w:asciiTheme="minorHAnsi" w:hAnsiTheme="minorHAnsi" w:cstheme="minorHAnsi"/>
          <w:color w:val="000000"/>
          <w:sz w:val="24"/>
          <w:szCs w:val="24"/>
        </w:rPr>
        <w:t> hours of education</w:t>
      </w:r>
      <w:r w:rsidR="008A27BF" w:rsidRPr="00FB48F2">
        <w:rPr>
          <w:rFonts w:asciiTheme="minorHAnsi" w:hAnsiTheme="minorHAnsi" w:cstheme="minorHAnsi"/>
          <w:color w:val="000000"/>
          <w:sz w:val="24"/>
          <w:szCs w:val="24"/>
        </w:rPr>
        <w:t xml:space="preserve">. </w:t>
      </w:r>
      <w:r w:rsidRPr="00FB48F2">
        <w:rPr>
          <w:rFonts w:asciiTheme="minorHAnsi" w:hAnsiTheme="minorHAnsi" w:cstheme="minorHAnsi"/>
          <w:color w:val="000000"/>
          <w:sz w:val="24"/>
          <w:szCs w:val="24"/>
        </w:rPr>
        <w:t>Consult your professional licensing board regarding the applicability and acceptance of certificates of participation for educational activities certified for </w:t>
      </w:r>
      <w:r w:rsidRPr="00FB48F2">
        <w:rPr>
          <w:rFonts w:asciiTheme="minorHAnsi" w:hAnsiTheme="minorHAnsi" w:cstheme="minorHAnsi"/>
          <w:i/>
          <w:iCs/>
          <w:color w:val="000000"/>
          <w:sz w:val="24"/>
          <w:szCs w:val="24"/>
        </w:rPr>
        <w:t>AMA PRA Category 1 Credit</w:t>
      </w:r>
      <w:r w:rsidRPr="00FB48F2">
        <w:rPr>
          <w:rFonts w:asciiTheme="minorHAnsi" w:hAnsiTheme="minorHAnsi" w:cstheme="minorHAnsi"/>
          <w:color w:val="000000"/>
          <w:sz w:val="24"/>
          <w:szCs w:val="24"/>
        </w:rPr>
        <w:t>™ from organizations accredited by Joint Accreditation for Interprofessional Continuing Education.</w:t>
      </w:r>
    </w:p>
    <w:p w:rsidR="00FB48F2" w:rsidRDefault="00D14E89" w:rsidP="00712241">
      <w:pPr>
        <w:shd w:val="clear" w:color="auto" w:fill="FFFFFF"/>
        <w:textAlignment w:val="baseline"/>
        <w:rPr>
          <w:b/>
          <w:bCs/>
          <w:sz w:val="24"/>
          <w:szCs w:val="24"/>
        </w:rPr>
      </w:pPr>
      <w:r>
        <w:rPr>
          <w:rFonts w:ascii="Verdana" w:hAnsi="Verdana"/>
          <w:noProof/>
          <w:sz w:val="20"/>
          <w:szCs w:val="20"/>
        </w:rPr>
        <w:lastRenderedPageBreak/>
        <w:drawing>
          <wp:inline distT="0" distB="0" distL="0" distR="0" wp14:anchorId="53CBFAAE" wp14:editId="535CD800">
            <wp:extent cx="1619250" cy="771525"/>
            <wp:effectExtent l="0" t="0" r="0" b="9525"/>
            <wp:docPr id="3" name="Picture 3" descr="HHC_Heart-VascularInstitute_em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C_Heart-VascularInstitute_email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r w:rsidR="00712241">
        <w:rPr>
          <w:b/>
          <w:bCs/>
          <w:sz w:val="24"/>
          <w:szCs w:val="24"/>
        </w:rPr>
        <w:tab/>
      </w:r>
      <w:r w:rsidR="00712241">
        <w:rPr>
          <w:b/>
          <w:bCs/>
          <w:sz w:val="24"/>
          <w:szCs w:val="24"/>
        </w:rPr>
        <w:tab/>
      </w:r>
      <w:r w:rsidR="00712241">
        <w:rPr>
          <w:b/>
          <w:bCs/>
          <w:sz w:val="24"/>
          <w:szCs w:val="24"/>
        </w:rPr>
        <w:tab/>
      </w:r>
      <w:r w:rsidR="00712241">
        <w:rPr>
          <w:b/>
          <w:bCs/>
          <w:sz w:val="24"/>
          <w:szCs w:val="24"/>
        </w:rPr>
        <w:tab/>
      </w:r>
    </w:p>
    <w:p w:rsidR="00D14E89" w:rsidRDefault="00D14E89" w:rsidP="00FB48F2">
      <w:pPr>
        <w:shd w:val="clear" w:color="auto" w:fill="FFFFFF"/>
        <w:jc w:val="center"/>
        <w:textAlignment w:val="baseline"/>
        <w:rPr>
          <w:b/>
          <w:bCs/>
          <w:sz w:val="40"/>
          <w:szCs w:val="40"/>
        </w:rPr>
      </w:pPr>
      <w:r w:rsidRPr="00D14E89">
        <w:rPr>
          <w:b/>
          <w:bCs/>
          <w:sz w:val="40"/>
          <w:szCs w:val="40"/>
        </w:rPr>
        <w:t>Agenda</w:t>
      </w:r>
    </w:p>
    <w:p w:rsidR="00712241" w:rsidRPr="00712241" w:rsidRDefault="00712241" w:rsidP="00712241">
      <w:pPr>
        <w:shd w:val="clear" w:color="auto" w:fill="FFFFFF"/>
        <w:textAlignment w:val="baseline"/>
        <w:rPr>
          <w:b/>
          <w:bCs/>
          <w:sz w:val="24"/>
          <w:szCs w:val="24"/>
        </w:rPr>
      </w:pPr>
    </w:p>
    <w:p w:rsidR="00D14E89" w:rsidRDefault="00A776E4" w:rsidP="00D14E89">
      <w:pPr>
        <w:jc w:val="center"/>
        <w:rPr>
          <w:rFonts w:ascii="Verdana" w:hAnsi="Verdana"/>
          <w:b/>
          <w:bCs/>
          <w:color w:val="FF0000"/>
          <w:sz w:val="28"/>
          <w:szCs w:val="28"/>
        </w:rPr>
      </w:pPr>
      <w:r>
        <w:rPr>
          <w:rFonts w:ascii="Verdana" w:hAnsi="Verdana"/>
          <w:b/>
          <w:bCs/>
          <w:color w:val="FF0000"/>
          <w:sz w:val="28"/>
          <w:szCs w:val="28"/>
        </w:rPr>
        <w:t>4</w:t>
      </w:r>
      <w:r w:rsidR="00D14E89" w:rsidRPr="00D14E89">
        <w:rPr>
          <w:rFonts w:ascii="Verdana" w:hAnsi="Verdana"/>
          <w:b/>
          <w:bCs/>
          <w:color w:val="FF0000"/>
          <w:sz w:val="28"/>
          <w:szCs w:val="28"/>
          <w:vertAlign w:val="superscript"/>
        </w:rPr>
        <w:t>th</w:t>
      </w:r>
      <w:r w:rsidR="00D14E89" w:rsidRPr="00D14E89">
        <w:rPr>
          <w:rFonts w:ascii="Verdana" w:hAnsi="Verdana"/>
          <w:b/>
          <w:bCs/>
          <w:color w:val="FF0000"/>
          <w:sz w:val="28"/>
          <w:szCs w:val="28"/>
        </w:rPr>
        <w:t xml:space="preserve"> Annual Hartford HealthCare</w:t>
      </w:r>
      <w:r w:rsidR="00D14E89">
        <w:rPr>
          <w:rFonts w:ascii="Verdana" w:hAnsi="Verdana"/>
          <w:b/>
          <w:bCs/>
          <w:color w:val="FF0000"/>
          <w:sz w:val="28"/>
          <w:szCs w:val="28"/>
        </w:rPr>
        <w:t xml:space="preserve"> </w:t>
      </w:r>
      <w:r>
        <w:rPr>
          <w:rFonts w:ascii="Verdana" w:hAnsi="Verdana"/>
          <w:b/>
          <w:bCs/>
          <w:color w:val="FF0000"/>
          <w:sz w:val="28"/>
          <w:szCs w:val="28"/>
        </w:rPr>
        <w:t>Shock</w:t>
      </w:r>
      <w:r w:rsidR="00D14E89" w:rsidRPr="00D14E89">
        <w:rPr>
          <w:rFonts w:ascii="Verdana" w:hAnsi="Verdana"/>
          <w:color w:val="FF0000"/>
          <w:sz w:val="28"/>
          <w:szCs w:val="28"/>
        </w:rPr>
        <w:t xml:space="preserve"> </w:t>
      </w:r>
      <w:r w:rsidR="00D14E89" w:rsidRPr="00D14E89">
        <w:rPr>
          <w:rFonts w:ascii="Verdana" w:hAnsi="Verdana"/>
          <w:b/>
          <w:bCs/>
          <w:color w:val="FF0000"/>
          <w:sz w:val="28"/>
          <w:szCs w:val="28"/>
        </w:rPr>
        <w:t>Symposium</w:t>
      </w:r>
    </w:p>
    <w:p w:rsidR="00712241" w:rsidRPr="00A9309E" w:rsidRDefault="00712241" w:rsidP="00712241">
      <w:pPr>
        <w:jc w:val="center"/>
        <w:rPr>
          <w:b/>
          <w:bCs/>
          <w:sz w:val="24"/>
          <w:szCs w:val="24"/>
        </w:rPr>
      </w:pPr>
      <w:r w:rsidRPr="00A9309E">
        <w:rPr>
          <w:b/>
          <w:bCs/>
          <w:sz w:val="24"/>
          <w:szCs w:val="24"/>
        </w:rPr>
        <w:t xml:space="preserve">Thursday, </w:t>
      </w:r>
      <w:r w:rsidR="00A776E4">
        <w:rPr>
          <w:b/>
          <w:bCs/>
          <w:sz w:val="24"/>
          <w:szCs w:val="24"/>
        </w:rPr>
        <w:t>June 1</w:t>
      </w:r>
      <w:r w:rsidRPr="00A9309E">
        <w:rPr>
          <w:b/>
          <w:bCs/>
          <w:sz w:val="24"/>
          <w:szCs w:val="24"/>
        </w:rPr>
        <w:t>, 2023</w:t>
      </w:r>
      <w:r>
        <w:rPr>
          <w:b/>
          <w:bCs/>
        </w:rPr>
        <w:t xml:space="preserve">        </w:t>
      </w:r>
      <w:r w:rsidR="00A776E4">
        <w:rPr>
          <w:b/>
          <w:bCs/>
          <w:sz w:val="24"/>
          <w:szCs w:val="24"/>
        </w:rPr>
        <w:t>8:00 am</w:t>
      </w:r>
      <w:r w:rsidRPr="00A9309E">
        <w:rPr>
          <w:b/>
          <w:bCs/>
          <w:sz w:val="24"/>
          <w:szCs w:val="24"/>
        </w:rPr>
        <w:t xml:space="preserve"> – </w:t>
      </w:r>
      <w:r w:rsidR="00CD6348">
        <w:rPr>
          <w:b/>
          <w:bCs/>
          <w:sz w:val="24"/>
          <w:szCs w:val="24"/>
        </w:rPr>
        <w:t>5:00</w:t>
      </w:r>
      <w:r w:rsidRPr="00A9309E">
        <w:rPr>
          <w:b/>
          <w:bCs/>
          <w:sz w:val="24"/>
          <w:szCs w:val="24"/>
        </w:rPr>
        <w:t xml:space="preserve"> pm</w:t>
      </w:r>
    </w:p>
    <w:p w:rsidR="00D14E89" w:rsidRDefault="00FD62C5" w:rsidP="001E0FB2">
      <w:pPr>
        <w:jc w:val="center"/>
        <w:rPr>
          <w:b/>
          <w:bCs/>
          <w:sz w:val="24"/>
          <w:szCs w:val="24"/>
        </w:rPr>
      </w:pPr>
      <w:r>
        <w:rPr>
          <w:b/>
          <w:bCs/>
          <w:sz w:val="24"/>
          <w:szCs w:val="24"/>
        </w:rPr>
        <w:t xml:space="preserve">The Farmington Polo Grounds, 152 Town Farm Rd, </w:t>
      </w:r>
      <w:r w:rsidR="001E0FB2">
        <w:rPr>
          <w:b/>
          <w:bCs/>
          <w:sz w:val="24"/>
          <w:szCs w:val="24"/>
        </w:rPr>
        <w:t>Farmington</w:t>
      </w:r>
      <w:r w:rsidR="00712241" w:rsidRPr="00A9309E">
        <w:rPr>
          <w:b/>
          <w:bCs/>
          <w:sz w:val="24"/>
          <w:szCs w:val="24"/>
        </w:rPr>
        <w:t>, CT</w:t>
      </w:r>
    </w:p>
    <w:p w:rsidR="001E0FB2" w:rsidRPr="001E0FB2" w:rsidRDefault="001E0FB2" w:rsidP="001E0FB2">
      <w:pPr>
        <w:jc w:val="center"/>
        <w:rPr>
          <w:b/>
          <w:bCs/>
          <w:sz w:val="24"/>
          <w:szCs w:val="24"/>
        </w:rPr>
      </w:pPr>
    </w:p>
    <w:tbl>
      <w:tblPr>
        <w:tblW w:w="11070" w:type="dxa"/>
        <w:tblInd w:w="-23" w:type="dxa"/>
        <w:tblCellMar>
          <w:left w:w="0" w:type="dxa"/>
          <w:right w:w="0" w:type="dxa"/>
        </w:tblCellMar>
        <w:tblLook w:val="04A0" w:firstRow="1" w:lastRow="0" w:firstColumn="1" w:lastColumn="0" w:noHBand="0" w:noVBand="1"/>
      </w:tblPr>
      <w:tblGrid>
        <w:gridCol w:w="1980"/>
        <w:gridCol w:w="1980"/>
        <w:gridCol w:w="4500"/>
        <w:gridCol w:w="2610"/>
      </w:tblGrid>
      <w:tr w:rsidR="00D14E89" w:rsidTr="00D73F16">
        <w:trPr>
          <w:trHeight w:val="330"/>
        </w:trPr>
        <w:tc>
          <w:tcPr>
            <w:tcW w:w="1980" w:type="dxa"/>
            <w:tcBorders>
              <w:top w:val="double" w:sz="6" w:space="0" w:color="3F3F3F"/>
              <w:left w:val="double" w:sz="6" w:space="0" w:color="3F3F3F"/>
              <w:bottom w:val="double" w:sz="6" w:space="0" w:color="3F3F3F"/>
              <w:right w:val="double" w:sz="6" w:space="0" w:color="3F3F3F"/>
            </w:tcBorders>
            <w:shd w:val="clear" w:color="auto" w:fill="A5A5A5"/>
            <w:tcMar>
              <w:top w:w="0" w:type="dxa"/>
              <w:left w:w="108" w:type="dxa"/>
              <w:bottom w:w="0" w:type="dxa"/>
              <w:right w:w="108" w:type="dxa"/>
            </w:tcMar>
            <w:hideMark/>
          </w:tcPr>
          <w:p w:rsidR="00D14E89" w:rsidRDefault="00D14E89">
            <w:pPr>
              <w:jc w:val="center"/>
              <w:rPr>
                <w:b/>
                <w:bCs/>
              </w:rPr>
            </w:pPr>
            <w:r>
              <w:rPr>
                <w:b/>
                <w:bCs/>
              </w:rPr>
              <w:t>Session</w:t>
            </w:r>
          </w:p>
        </w:tc>
        <w:tc>
          <w:tcPr>
            <w:tcW w:w="1980" w:type="dxa"/>
            <w:tcBorders>
              <w:top w:val="double" w:sz="6" w:space="0" w:color="3F3F3F"/>
              <w:left w:val="nil"/>
              <w:bottom w:val="double" w:sz="6" w:space="0" w:color="3F3F3F"/>
              <w:right w:val="double" w:sz="6" w:space="0" w:color="3F3F3F"/>
            </w:tcBorders>
            <w:shd w:val="clear" w:color="auto" w:fill="A5A5A5"/>
            <w:tcMar>
              <w:top w:w="0" w:type="dxa"/>
              <w:left w:w="108" w:type="dxa"/>
              <w:bottom w:w="0" w:type="dxa"/>
              <w:right w:w="108" w:type="dxa"/>
            </w:tcMar>
            <w:hideMark/>
          </w:tcPr>
          <w:p w:rsidR="00D14E89" w:rsidRDefault="00D14E89">
            <w:pPr>
              <w:jc w:val="center"/>
              <w:rPr>
                <w:b/>
                <w:bCs/>
              </w:rPr>
            </w:pPr>
            <w:r>
              <w:rPr>
                <w:b/>
                <w:bCs/>
              </w:rPr>
              <w:t>Time</w:t>
            </w:r>
          </w:p>
        </w:tc>
        <w:tc>
          <w:tcPr>
            <w:tcW w:w="4500" w:type="dxa"/>
            <w:tcBorders>
              <w:top w:val="double" w:sz="6" w:space="0" w:color="3F3F3F"/>
              <w:left w:val="nil"/>
              <w:bottom w:val="double" w:sz="6" w:space="0" w:color="3F3F3F"/>
              <w:right w:val="double" w:sz="6" w:space="0" w:color="3F3F3F"/>
            </w:tcBorders>
            <w:shd w:val="clear" w:color="auto" w:fill="A5A5A5"/>
            <w:tcMar>
              <w:top w:w="0" w:type="dxa"/>
              <w:left w:w="108" w:type="dxa"/>
              <w:bottom w:w="0" w:type="dxa"/>
              <w:right w:w="108" w:type="dxa"/>
            </w:tcMar>
            <w:hideMark/>
          </w:tcPr>
          <w:p w:rsidR="00D14E89" w:rsidRDefault="00D14E89">
            <w:pPr>
              <w:jc w:val="center"/>
              <w:rPr>
                <w:b/>
                <w:bCs/>
              </w:rPr>
            </w:pPr>
            <w:r>
              <w:rPr>
                <w:b/>
                <w:bCs/>
              </w:rPr>
              <w:t>Title of presentation</w:t>
            </w:r>
          </w:p>
        </w:tc>
        <w:tc>
          <w:tcPr>
            <w:tcW w:w="2610" w:type="dxa"/>
            <w:tcBorders>
              <w:top w:val="double" w:sz="6" w:space="0" w:color="3F3F3F"/>
              <w:left w:val="nil"/>
              <w:bottom w:val="double" w:sz="6" w:space="0" w:color="3F3F3F"/>
              <w:right w:val="double" w:sz="6" w:space="0" w:color="3F3F3F"/>
            </w:tcBorders>
            <w:shd w:val="clear" w:color="auto" w:fill="A5A5A5"/>
            <w:tcMar>
              <w:top w:w="0" w:type="dxa"/>
              <w:left w:w="108" w:type="dxa"/>
              <w:bottom w:w="0" w:type="dxa"/>
              <w:right w:w="108" w:type="dxa"/>
            </w:tcMar>
            <w:hideMark/>
          </w:tcPr>
          <w:p w:rsidR="00D14E89" w:rsidRDefault="00D14E89">
            <w:pPr>
              <w:jc w:val="center"/>
              <w:rPr>
                <w:b/>
                <w:bCs/>
              </w:rPr>
            </w:pPr>
            <w:r>
              <w:rPr>
                <w:b/>
                <w:bCs/>
              </w:rPr>
              <w:t>Presenter</w:t>
            </w:r>
          </w:p>
        </w:tc>
      </w:tr>
      <w:tr w:rsidR="00D14E89" w:rsidTr="00D73F16">
        <w:trPr>
          <w:trHeight w:val="360"/>
        </w:trPr>
        <w:tc>
          <w:tcPr>
            <w:tcW w:w="198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D14E89" w:rsidRDefault="00D14E89" w:rsidP="00D940E8">
            <w:pPr>
              <w:jc w:val="center"/>
              <w:rPr>
                <w:b/>
                <w:bCs/>
                <w:color w:val="000000"/>
              </w:rPr>
            </w:pPr>
            <w:r>
              <w:rPr>
                <w:b/>
                <w:bCs/>
                <w:color w:val="000000"/>
              </w:rPr>
              <w:t>Arrival</w:t>
            </w:r>
          </w:p>
        </w:tc>
        <w:tc>
          <w:tcPr>
            <w:tcW w:w="198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8:00 – 8:45 am</w:t>
            </w:r>
          </w:p>
        </w:tc>
        <w:tc>
          <w:tcPr>
            <w:tcW w:w="450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D14E89" w:rsidRDefault="00D14E89" w:rsidP="00D940E8">
            <w:pPr>
              <w:jc w:val="center"/>
              <w:rPr>
                <w:b/>
                <w:bCs/>
                <w:color w:val="000000"/>
              </w:rPr>
            </w:pPr>
            <w:r>
              <w:rPr>
                <w:b/>
                <w:bCs/>
                <w:color w:val="000000"/>
              </w:rPr>
              <w:t xml:space="preserve">Check-in and </w:t>
            </w:r>
            <w:r w:rsidR="00B83275">
              <w:rPr>
                <w:b/>
                <w:bCs/>
                <w:color w:val="000000"/>
              </w:rPr>
              <w:t>Breakfast</w:t>
            </w:r>
          </w:p>
        </w:tc>
        <w:tc>
          <w:tcPr>
            <w:tcW w:w="261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D14E89" w:rsidRDefault="00D14E89" w:rsidP="00D940E8">
            <w:pPr>
              <w:jc w:val="center"/>
              <w:rPr>
                <w:b/>
                <w:bCs/>
                <w:color w:val="000000"/>
              </w:rPr>
            </w:pPr>
          </w:p>
        </w:tc>
      </w:tr>
      <w:tr w:rsidR="00D14E89" w:rsidTr="00D73F16">
        <w:trPr>
          <w:trHeight w:val="581"/>
        </w:trPr>
        <w:tc>
          <w:tcPr>
            <w:tcW w:w="1980" w:type="dxa"/>
            <w:tcBorders>
              <w:top w:val="nil"/>
              <w:left w:val="single" w:sz="8" w:space="0" w:color="auto"/>
              <w:bottom w:val="nil"/>
              <w:right w:val="single" w:sz="8" w:space="0" w:color="auto"/>
            </w:tcBorders>
            <w:shd w:val="clear" w:color="auto" w:fill="E7E6E6"/>
            <w:tcMar>
              <w:top w:w="0" w:type="dxa"/>
              <w:left w:w="108" w:type="dxa"/>
              <w:bottom w:w="0" w:type="dxa"/>
              <w:right w:w="108" w:type="dxa"/>
            </w:tcMar>
            <w:hideMark/>
          </w:tcPr>
          <w:p w:rsidR="00D14E89" w:rsidRDefault="00D14E89" w:rsidP="00D940E8">
            <w:pPr>
              <w:jc w:val="center"/>
              <w:rPr>
                <w:b/>
                <w:bCs/>
                <w:color w:val="000000"/>
              </w:rPr>
            </w:pPr>
            <w:r>
              <w:rPr>
                <w:b/>
                <w:bCs/>
                <w:color w:val="000000"/>
              </w:rPr>
              <w:t>Welcome and Introductions</w:t>
            </w:r>
          </w:p>
        </w:tc>
        <w:tc>
          <w:tcPr>
            <w:tcW w:w="1980" w:type="dxa"/>
            <w:tcBorders>
              <w:top w:val="nil"/>
              <w:left w:val="nil"/>
              <w:bottom w:val="nil"/>
              <w:right w:val="single" w:sz="8" w:space="0" w:color="auto"/>
            </w:tcBorders>
            <w:shd w:val="clear" w:color="auto" w:fill="E7E6E6"/>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9:00 – 9:05 am</w:t>
            </w:r>
          </w:p>
        </w:tc>
        <w:tc>
          <w:tcPr>
            <w:tcW w:w="4500" w:type="dxa"/>
            <w:tcBorders>
              <w:top w:val="nil"/>
              <w:left w:val="nil"/>
              <w:bottom w:val="nil"/>
              <w:right w:val="single" w:sz="8" w:space="0" w:color="auto"/>
            </w:tcBorders>
            <w:shd w:val="clear" w:color="auto" w:fill="E7E6E6"/>
            <w:tcMar>
              <w:top w:w="0" w:type="dxa"/>
              <w:left w:w="108" w:type="dxa"/>
              <w:bottom w:w="0" w:type="dxa"/>
              <w:right w:w="108" w:type="dxa"/>
            </w:tcMar>
            <w:hideMark/>
          </w:tcPr>
          <w:p w:rsidR="00D14E89" w:rsidRDefault="00BC35A0" w:rsidP="00D940E8">
            <w:pPr>
              <w:jc w:val="center"/>
              <w:rPr>
                <w:b/>
                <w:bCs/>
                <w:color w:val="000000"/>
              </w:rPr>
            </w:pPr>
            <w:r>
              <w:rPr>
                <w:b/>
                <w:bCs/>
                <w:color w:val="000000"/>
              </w:rPr>
              <w:t xml:space="preserve">Symposium </w:t>
            </w:r>
            <w:r w:rsidR="00D14E89">
              <w:rPr>
                <w:b/>
                <w:bCs/>
                <w:color w:val="000000"/>
              </w:rPr>
              <w:t>Introduction and Objectives</w:t>
            </w:r>
          </w:p>
        </w:tc>
        <w:tc>
          <w:tcPr>
            <w:tcW w:w="261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D14E89" w:rsidRDefault="00971CE3" w:rsidP="00D940E8">
            <w:pPr>
              <w:jc w:val="center"/>
              <w:rPr>
                <w:b/>
                <w:bCs/>
                <w:color w:val="000000"/>
              </w:rPr>
            </w:pPr>
            <w:r>
              <w:rPr>
                <w:b/>
                <w:bCs/>
                <w:color w:val="000000"/>
              </w:rPr>
              <w:t>Jason Gluck, DO, MBA</w:t>
            </w:r>
          </w:p>
        </w:tc>
      </w:tr>
      <w:tr w:rsidR="00D14E89" w:rsidTr="00D73F16">
        <w:trPr>
          <w:trHeight w:val="527"/>
        </w:trPr>
        <w:tc>
          <w:tcPr>
            <w:tcW w:w="1980" w:type="dxa"/>
            <w:tcBorders>
              <w:top w:val="single" w:sz="8" w:space="0" w:color="auto"/>
              <w:left w:val="single" w:sz="8" w:space="0" w:color="auto"/>
              <w:bottom w:val="nil"/>
              <w:right w:val="single" w:sz="8" w:space="0" w:color="auto"/>
            </w:tcBorders>
            <w:shd w:val="clear" w:color="auto" w:fill="BDD6EE" w:themeFill="accent5" w:themeFillTint="66"/>
            <w:tcMar>
              <w:top w:w="0" w:type="dxa"/>
              <w:left w:w="108" w:type="dxa"/>
              <w:bottom w:w="0" w:type="dxa"/>
              <w:right w:w="108" w:type="dxa"/>
            </w:tcMar>
            <w:hideMark/>
          </w:tcPr>
          <w:p w:rsidR="00D14E89" w:rsidRDefault="00B83275" w:rsidP="00D940E8">
            <w:pPr>
              <w:jc w:val="center"/>
              <w:rPr>
                <w:b/>
                <w:bCs/>
                <w:color w:val="000000"/>
              </w:rPr>
            </w:pPr>
            <w:r>
              <w:rPr>
                <w:b/>
                <w:bCs/>
                <w:color w:val="000000"/>
              </w:rPr>
              <w:t xml:space="preserve">Plenary </w:t>
            </w:r>
            <w:r w:rsidR="00D14E89">
              <w:rPr>
                <w:b/>
                <w:bCs/>
                <w:color w:val="000000"/>
              </w:rPr>
              <w:t xml:space="preserve">Session </w:t>
            </w:r>
            <w:r>
              <w:rPr>
                <w:b/>
                <w:bCs/>
                <w:color w:val="000000"/>
              </w:rPr>
              <w:t>1</w:t>
            </w:r>
          </w:p>
        </w:tc>
        <w:tc>
          <w:tcPr>
            <w:tcW w:w="1980"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9:05 – 9:45 am</w:t>
            </w:r>
          </w:p>
        </w:tc>
        <w:tc>
          <w:tcPr>
            <w:tcW w:w="4500"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rsidR="00D14E89" w:rsidRDefault="00D73F16" w:rsidP="00D73F16">
            <w:pPr>
              <w:jc w:val="center"/>
              <w:rPr>
                <w:b/>
                <w:bCs/>
                <w:color w:val="000000"/>
              </w:rPr>
            </w:pPr>
            <w:r>
              <w:rPr>
                <w:b/>
                <w:bCs/>
                <w:color w:val="000000"/>
              </w:rPr>
              <w:t>ECMO in Cardiac Arrest: Time for a Paradigm Shift</w:t>
            </w:r>
          </w:p>
        </w:tc>
        <w:tc>
          <w:tcPr>
            <w:tcW w:w="2610"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rsidR="00D14E89" w:rsidRDefault="00B83275" w:rsidP="00D940E8">
            <w:pPr>
              <w:jc w:val="center"/>
              <w:rPr>
                <w:b/>
                <w:bCs/>
                <w:color w:val="000000"/>
              </w:rPr>
            </w:pPr>
            <w:r>
              <w:rPr>
                <w:b/>
                <w:bCs/>
                <w:color w:val="000000"/>
              </w:rPr>
              <w:t>Jason Gluck, DO, MBA</w:t>
            </w:r>
          </w:p>
        </w:tc>
      </w:tr>
      <w:tr w:rsidR="00D14E89" w:rsidTr="00D73F16">
        <w:trPr>
          <w:trHeight w:val="720"/>
        </w:trPr>
        <w:tc>
          <w:tcPr>
            <w:tcW w:w="1980" w:type="dxa"/>
            <w:tcBorders>
              <w:top w:val="nil"/>
              <w:left w:val="single" w:sz="8" w:space="0" w:color="auto"/>
              <w:bottom w:val="nil"/>
              <w:right w:val="single" w:sz="8" w:space="0" w:color="auto"/>
            </w:tcBorders>
            <w:shd w:val="clear" w:color="auto" w:fill="BDD6EE" w:themeFill="accent5" w:themeFillTint="66"/>
            <w:tcMar>
              <w:top w:w="0" w:type="dxa"/>
              <w:left w:w="108" w:type="dxa"/>
              <w:bottom w:w="0" w:type="dxa"/>
              <w:right w:w="108" w:type="dxa"/>
            </w:tcMar>
            <w:hideMark/>
          </w:tcPr>
          <w:p w:rsidR="00D14E89" w:rsidRDefault="00D14E89" w:rsidP="00D940E8">
            <w:pPr>
              <w:jc w:val="center"/>
              <w:rPr>
                <w:b/>
                <w:bCs/>
                <w:color w:val="000000"/>
              </w:rPr>
            </w:pPr>
          </w:p>
        </w:tc>
        <w:tc>
          <w:tcPr>
            <w:tcW w:w="1980"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9:45 – 10:30 am</w:t>
            </w:r>
          </w:p>
        </w:tc>
        <w:tc>
          <w:tcPr>
            <w:tcW w:w="4500"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rsidR="00D14E89" w:rsidRDefault="00B83275" w:rsidP="00D940E8">
            <w:pPr>
              <w:jc w:val="center"/>
              <w:rPr>
                <w:b/>
                <w:bCs/>
                <w:color w:val="000000"/>
              </w:rPr>
            </w:pPr>
            <w:r>
              <w:rPr>
                <w:b/>
                <w:bCs/>
                <w:color w:val="000000"/>
              </w:rPr>
              <w:t>Rethinking Critical Care: Transforming Medical Transportation with Telemedicine</w:t>
            </w:r>
          </w:p>
        </w:tc>
        <w:tc>
          <w:tcPr>
            <w:tcW w:w="2610" w:type="dxa"/>
            <w:tcBorders>
              <w:top w:val="nil"/>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rsidR="00D14E89" w:rsidRDefault="00B83275" w:rsidP="00D940E8">
            <w:pPr>
              <w:jc w:val="center"/>
              <w:rPr>
                <w:b/>
                <w:bCs/>
                <w:color w:val="000000"/>
              </w:rPr>
            </w:pPr>
            <w:r>
              <w:rPr>
                <w:b/>
                <w:bCs/>
                <w:color w:val="000000"/>
              </w:rPr>
              <w:t>Augusto Parra, MD</w:t>
            </w:r>
          </w:p>
        </w:tc>
      </w:tr>
      <w:tr w:rsidR="00D14E89" w:rsidTr="00D73F16">
        <w:trPr>
          <w:trHeight w:val="360"/>
        </w:trPr>
        <w:tc>
          <w:tcPr>
            <w:tcW w:w="1980"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D14E89" w:rsidRDefault="00D14E89" w:rsidP="00D940E8">
            <w:pPr>
              <w:jc w:val="center"/>
              <w:rPr>
                <w:b/>
                <w:bCs/>
                <w:color w:val="000000"/>
              </w:rPr>
            </w:pPr>
            <w:r>
              <w:rPr>
                <w:b/>
                <w:bCs/>
                <w:color w:val="000000"/>
              </w:rPr>
              <w:t xml:space="preserve">Break/Visit </w:t>
            </w:r>
            <w:r w:rsidR="00B83275">
              <w:rPr>
                <w:b/>
                <w:bCs/>
                <w:color w:val="000000"/>
              </w:rPr>
              <w:t>E</w:t>
            </w:r>
            <w:r>
              <w:rPr>
                <w:b/>
                <w:bCs/>
                <w:color w:val="000000"/>
              </w:rPr>
              <w:t>xhibitors</w:t>
            </w:r>
          </w:p>
        </w:tc>
        <w:tc>
          <w:tcPr>
            <w:tcW w:w="1980"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10:30 – 10:45 am</w:t>
            </w:r>
          </w:p>
        </w:tc>
        <w:tc>
          <w:tcPr>
            <w:tcW w:w="450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B83275" w:rsidRDefault="00D14E89" w:rsidP="00D940E8">
            <w:pPr>
              <w:jc w:val="center"/>
              <w:rPr>
                <w:b/>
                <w:bCs/>
                <w:color w:val="000000"/>
              </w:rPr>
            </w:pPr>
            <w:r>
              <w:rPr>
                <w:b/>
                <w:bCs/>
                <w:color w:val="000000"/>
              </w:rPr>
              <w:t>Break with Refreshments and</w:t>
            </w:r>
          </w:p>
          <w:p w:rsidR="00D14E89" w:rsidRDefault="00D14E89" w:rsidP="00D940E8">
            <w:pPr>
              <w:jc w:val="center"/>
              <w:rPr>
                <w:b/>
                <w:bCs/>
                <w:color w:val="000000"/>
              </w:rPr>
            </w:pPr>
            <w:r>
              <w:rPr>
                <w:b/>
                <w:bCs/>
                <w:color w:val="000000"/>
              </w:rPr>
              <w:t>Visit Exhibitors</w:t>
            </w:r>
          </w:p>
        </w:tc>
        <w:tc>
          <w:tcPr>
            <w:tcW w:w="2610"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D14E89" w:rsidRDefault="00D14E89" w:rsidP="00D940E8">
            <w:pPr>
              <w:jc w:val="center"/>
              <w:rPr>
                <w:b/>
                <w:bCs/>
                <w:color w:val="000000"/>
              </w:rPr>
            </w:pPr>
          </w:p>
        </w:tc>
      </w:tr>
      <w:tr w:rsidR="00D14E89" w:rsidTr="00D73F16">
        <w:trPr>
          <w:trHeight w:val="392"/>
        </w:trPr>
        <w:tc>
          <w:tcPr>
            <w:tcW w:w="1980" w:type="dxa"/>
            <w:tcBorders>
              <w:top w:val="nil"/>
              <w:left w:val="single" w:sz="8" w:space="0" w:color="auto"/>
              <w:bottom w:val="nil"/>
              <w:right w:val="single" w:sz="8" w:space="0" w:color="auto"/>
            </w:tcBorders>
            <w:shd w:val="clear" w:color="auto" w:fill="DEEAF6" w:themeFill="accent5" w:themeFillTint="33"/>
            <w:tcMar>
              <w:top w:w="0" w:type="dxa"/>
              <w:left w:w="108" w:type="dxa"/>
              <w:bottom w:w="0" w:type="dxa"/>
              <w:right w:w="108" w:type="dxa"/>
            </w:tcMar>
            <w:hideMark/>
          </w:tcPr>
          <w:p w:rsidR="00D14E89" w:rsidRDefault="00B83275" w:rsidP="00D940E8">
            <w:pPr>
              <w:jc w:val="center"/>
              <w:rPr>
                <w:b/>
                <w:bCs/>
                <w:color w:val="000000"/>
              </w:rPr>
            </w:pPr>
            <w:r>
              <w:rPr>
                <w:b/>
                <w:bCs/>
                <w:color w:val="000000"/>
              </w:rPr>
              <w:t xml:space="preserve">Plenary </w:t>
            </w:r>
            <w:r w:rsidR="00D14E89">
              <w:rPr>
                <w:b/>
                <w:bCs/>
                <w:color w:val="000000"/>
              </w:rPr>
              <w:t>Session 2</w:t>
            </w:r>
          </w:p>
        </w:tc>
        <w:tc>
          <w:tcPr>
            <w:tcW w:w="1980"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10:45 – 11:30 am</w:t>
            </w:r>
          </w:p>
        </w:tc>
        <w:tc>
          <w:tcPr>
            <w:tcW w:w="4500"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Default="00B83275" w:rsidP="00D940E8">
            <w:pPr>
              <w:jc w:val="center"/>
              <w:rPr>
                <w:b/>
                <w:bCs/>
                <w:color w:val="000000"/>
              </w:rPr>
            </w:pPr>
            <w:r>
              <w:rPr>
                <w:b/>
                <w:bCs/>
                <w:color w:val="000000"/>
              </w:rPr>
              <w:t>The South Paw: The World of Acute RV Failure</w:t>
            </w:r>
          </w:p>
        </w:tc>
        <w:tc>
          <w:tcPr>
            <w:tcW w:w="2610"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Default="00B83275" w:rsidP="00D940E8">
            <w:pPr>
              <w:jc w:val="center"/>
              <w:rPr>
                <w:b/>
                <w:bCs/>
                <w:color w:val="000000"/>
              </w:rPr>
            </w:pPr>
            <w:r>
              <w:rPr>
                <w:b/>
                <w:bCs/>
                <w:color w:val="000000"/>
              </w:rPr>
              <w:t>Graig Lainier, MD</w:t>
            </w:r>
          </w:p>
        </w:tc>
      </w:tr>
      <w:tr w:rsidR="00D14E89" w:rsidTr="00D73F16">
        <w:trPr>
          <w:trHeight w:val="446"/>
        </w:trPr>
        <w:tc>
          <w:tcPr>
            <w:tcW w:w="1980" w:type="dxa"/>
            <w:tcBorders>
              <w:top w:val="nil"/>
              <w:left w:val="single" w:sz="8" w:space="0" w:color="auto"/>
              <w:bottom w:val="nil"/>
              <w:right w:val="single" w:sz="8" w:space="0" w:color="auto"/>
            </w:tcBorders>
            <w:shd w:val="clear" w:color="auto" w:fill="DEEAF6" w:themeFill="accent5" w:themeFillTint="33"/>
            <w:tcMar>
              <w:top w:w="0" w:type="dxa"/>
              <w:left w:w="108" w:type="dxa"/>
              <w:bottom w:w="0" w:type="dxa"/>
              <w:right w:w="108" w:type="dxa"/>
            </w:tcMar>
            <w:hideMark/>
          </w:tcPr>
          <w:p w:rsidR="00D14E89" w:rsidRDefault="00D14E89" w:rsidP="00D940E8">
            <w:pPr>
              <w:jc w:val="center"/>
              <w:rPr>
                <w:b/>
                <w:bCs/>
                <w:color w:val="000000"/>
              </w:rPr>
            </w:pPr>
          </w:p>
        </w:tc>
        <w:tc>
          <w:tcPr>
            <w:tcW w:w="1980"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11:30 – 11:55 a</w:t>
            </w:r>
            <w:r w:rsidR="00D14E89" w:rsidRPr="00BC35A0">
              <w:rPr>
                <w:b/>
                <w:bCs/>
                <w:color w:val="000000"/>
                <w:sz w:val="20"/>
                <w:szCs w:val="20"/>
              </w:rPr>
              <w:t>m</w:t>
            </w:r>
          </w:p>
        </w:tc>
        <w:tc>
          <w:tcPr>
            <w:tcW w:w="4500"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Default="00B83275" w:rsidP="00D940E8">
            <w:pPr>
              <w:jc w:val="center"/>
              <w:rPr>
                <w:b/>
                <w:bCs/>
                <w:color w:val="000000"/>
              </w:rPr>
            </w:pPr>
            <w:r>
              <w:rPr>
                <w:b/>
                <w:bCs/>
                <w:color w:val="000000"/>
              </w:rPr>
              <w:t>Walking Wounded</w:t>
            </w:r>
            <w:r w:rsidR="00D73F16">
              <w:rPr>
                <w:b/>
                <w:bCs/>
                <w:color w:val="000000"/>
              </w:rPr>
              <w:t xml:space="preserve">: </w:t>
            </w:r>
            <w:r>
              <w:rPr>
                <w:b/>
                <w:bCs/>
                <w:color w:val="000000"/>
              </w:rPr>
              <w:t>Ambulation in Cardiogenic Shock</w:t>
            </w:r>
          </w:p>
        </w:tc>
        <w:tc>
          <w:tcPr>
            <w:tcW w:w="2610" w:type="dxa"/>
            <w:tcBorders>
              <w:top w:val="nil"/>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Default="00B83275" w:rsidP="00D940E8">
            <w:pPr>
              <w:jc w:val="center"/>
              <w:rPr>
                <w:b/>
                <w:bCs/>
                <w:color w:val="000000"/>
              </w:rPr>
            </w:pPr>
            <w:r>
              <w:rPr>
                <w:b/>
                <w:bCs/>
                <w:color w:val="000000"/>
              </w:rPr>
              <w:t>Abhishek Jaiswal, MD</w:t>
            </w:r>
          </w:p>
        </w:tc>
      </w:tr>
      <w:tr w:rsidR="00D14E89" w:rsidTr="00D73F16">
        <w:trPr>
          <w:trHeight w:val="446"/>
        </w:trPr>
        <w:tc>
          <w:tcPr>
            <w:tcW w:w="1980" w:type="dxa"/>
            <w:tcBorders>
              <w:top w:val="nil"/>
              <w:left w:val="single" w:sz="8" w:space="0" w:color="auto"/>
              <w:bottom w:val="single" w:sz="4"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Default="00D14E89" w:rsidP="00D940E8">
            <w:pPr>
              <w:jc w:val="center"/>
              <w:rPr>
                <w:b/>
                <w:bCs/>
                <w:color w:val="000000"/>
              </w:rPr>
            </w:pPr>
          </w:p>
        </w:tc>
        <w:tc>
          <w:tcPr>
            <w:tcW w:w="1980" w:type="dxa"/>
            <w:tcBorders>
              <w:top w:val="nil"/>
              <w:left w:val="nil"/>
              <w:bottom w:val="single" w:sz="4"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Pr="00BC35A0" w:rsidRDefault="00B83275" w:rsidP="00D940E8">
            <w:pPr>
              <w:jc w:val="center"/>
              <w:rPr>
                <w:b/>
                <w:bCs/>
                <w:color w:val="000000"/>
                <w:sz w:val="20"/>
                <w:szCs w:val="20"/>
              </w:rPr>
            </w:pPr>
            <w:r w:rsidRPr="00BC35A0">
              <w:rPr>
                <w:b/>
                <w:bCs/>
                <w:color w:val="000000"/>
                <w:sz w:val="20"/>
                <w:szCs w:val="20"/>
              </w:rPr>
              <w:t>11:55 am – 12:15 pm</w:t>
            </w:r>
          </w:p>
        </w:tc>
        <w:tc>
          <w:tcPr>
            <w:tcW w:w="4500" w:type="dxa"/>
            <w:tcBorders>
              <w:bottom w:val="single" w:sz="4" w:space="0" w:color="auto"/>
            </w:tcBorders>
            <w:shd w:val="clear" w:color="auto" w:fill="DEEAF6" w:themeFill="accent5" w:themeFillTint="33"/>
            <w:tcMar>
              <w:top w:w="0" w:type="dxa"/>
              <w:left w:w="108" w:type="dxa"/>
              <w:bottom w:w="0" w:type="dxa"/>
              <w:right w:w="108" w:type="dxa"/>
            </w:tcMar>
            <w:hideMark/>
          </w:tcPr>
          <w:p w:rsidR="00D14E89" w:rsidRDefault="00B83275" w:rsidP="00D940E8">
            <w:pPr>
              <w:jc w:val="center"/>
              <w:rPr>
                <w:b/>
                <w:bCs/>
                <w:color w:val="000000"/>
              </w:rPr>
            </w:pPr>
            <w:r>
              <w:rPr>
                <w:b/>
                <w:bCs/>
                <w:color w:val="000000"/>
              </w:rPr>
              <w:t>Working Cost into Clinical Care</w:t>
            </w:r>
          </w:p>
        </w:tc>
        <w:tc>
          <w:tcPr>
            <w:tcW w:w="2610" w:type="dxa"/>
            <w:tcBorders>
              <w:top w:val="nil"/>
              <w:left w:val="single" w:sz="8" w:space="0" w:color="auto"/>
              <w:bottom w:val="single" w:sz="4" w:space="0" w:color="auto"/>
              <w:right w:val="single" w:sz="8" w:space="0" w:color="auto"/>
            </w:tcBorders>
            <w:shd w:val="clear" w:color="auto" w:fill="DEEAF6" w:themeFill="accent5" w:themeFillTint="33"/>
            <w:tcMar>
              <w:top w:w="0" w:type="dxa"/>
              <w:left w:w="108" w:type="dxa"/>
              <w:bottom w:w="0" w:type="dxa"/>
              <w:right w:w="108" w:type="dxa"/>
            </w:tcMar>
            <w:hideMark/>
          </w:tcPr>
          <w:p w:rsidR="00D14E89" w:rsidRDefault="00B83275" w:rsidP="00D940E8">
            <w:pPr>
              <w:jc w:val="center"/>
              <w:rPr>
                <w:b/>
                <w:bCs/>
                <w:color w:val="000000"/>
              </w:rPr>
            </w:pPr>
            <w:r>
              <w:rPr>
                <w:b/>
                <w:bCs/>
                <w:color w:val="000000"/>
              </w:rPr>
              <w:t>Ethan Kurtzman, RT, MBA</w:t>
            </w:r>
          </w:p>
        </w:tc>
      </w:tr>
      <w:tr w:rsidR="00D14E89" w:rsidTr="00D73F16">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D14E89" w:rsidRDefault="00682015" w:rsidP="00D940E8">
            <w:pPr>
              <w:jc w:val="center"/>
              <w:rPr>
                <w:b/>
                <w:bCs/>
                <w:color w:val="000000"/>
              </w:rPr>
            </w:pPr>
            <w:r>
              <w:rPr>
                <w:b/>
                <w:bCs/>
                <w:color w:val="000000"/>
              </w:rPr>
              <w:t>Lunch</w:t>
            </w:r>
          </w:p>
        </w:tc>
        <w:tc>
          <w:tcPr>
            <w:tcW w:w="1980"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D14E89" w:rsidRPr="00BC35A0" w:rsidRDefault="00682015" w:rsidP="001E0FB2">
            <w:pPr>
              <w:jc w:val="center"/>
              <w:rPr>
                <w:b/>
                <w:bCs/>
                <w:color w:val="000000"/>
                <w:sz w:val="20"/>
                <w:szCs w:val="20"/>
              </w:rPr>
            </w:pPr>
            <w:r w:rsidRPr="00BC35A0">
              <w:rPr>
                <w:b/>
                <w:bCs/>
                <w:color w:val="000000"/>
                <w:sz w:val="20"/>
                <w:szCs w:val="20"/>
              </w:rPr>
              <w:t>12:15 – 1:</w:t>
            </w:r>
            <w:r w:rsidR="00963C8C">
              <w:rPr>
                <w:b/>
                <w:bCs/>
                <w:color w:val="000000"/>
                <w:sz w:val="20"/>
                <w:szCs w:val="20"/>
              </w:rPr>
              <w:t>1</w:t>
            </w:r>
            <w:r w:rsidRPr="00BC35A0">
              <w:rPr>
                <w:b/>
                <w:bCs/>
                <w:color w:val="000000"/>
                <w:sz w:val="20"/>
                <w:szCs w:val="20"/>
              </w:rPr>
              <w:t>5 pm</w:t>
            </w:r>
          </w:p>
        </w:tc>
        <w:tc>
          <w:tcPr>
            <w:tcW w:w="4500"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D14E89" w:rsidRDefault="00682015" w:rsidP="00D940E8">
            <w:pPr>
              <w:jc w:val="center"/>
              <w:rPr>
                <w:b/>
                <w:bCs/>
                <w:color w:val="000000"/>
              </w:rPr>
            </w:pPr>
            <w:r>
              <w:rPr>
                <w:b/>
                <w:bCs/>
                <w:color w:val="000000"/>
              </w:rPr>
              <w:t>Lunch</w:t>
            </w:r>
            <w:r w:rsidR="00D14E89">
              <w:rPr>
                <w:b/>
                <w:bCs/>
                <w:color w:val="000000"/>
              </w:rPr>
              <w:t xml:space="preserve"> and Visit Exhibitors</w:t>
            </w:r>
          </w:p>
        </w:tc>
        <w:tc>
          <w:tcPr>
            <w:tcW w:w="2610"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D14E89" w:rsidRDefault="00D14E89" w:rsidP="00D940E8">
            <w:pPr>
              <w:jc w:val="center"/>
              <w:rPr>
                <w:b/>
                <w:bCs/>
                <w:color w:val="000000"/>
              </w:rPr>
            </w:pPr>
          </w:p>
        </w:tc>
      </w:tr>
      <w:tr w:rsidR="00F513D8" w:rsidTr="00D73F16">
        <w:trPr>
          <w:trHeight w:val="312"/>
        </w:trPr>
        <w:tc>
          <w:tcPr>
            <w:tcW w:w="1980" w:type="dxa"/>
            <w:tcBorders>
              <w:top w:val="single" w:sz="4" w:space="0" w:color="auto"/>
              <w:left w:val="single" w:sz="4" w:space="0" w:color="auto"/>
              <w:bottom w:val="nil"/>
              <w:right w:val="single" w:sz="4" w:space="0" w:color="auto"/>
            </w:tcBorders>
            <w:shd w:val="clear" w:color="auto" w:fill="BDD6EE" w:themeFill="accent5" w:themeFillTint="66"/>
            <w:tcMar>
              <w:top w:w="0" w:type="dxa"/>
              <w:left w:w="108" w:type="dxa"/>
              <w:bottom w:w="0" w:type="dxa"/>
              <w:right w:w="108" w:type="dxa"/>
            </w:tcMar>
            <w:hideMark/>
          </w:tcPr>
          <w:p w:rsidR="00D14E89" w:rsidRDefault="00BC35A0" w:rsidP="00D940E8">
            <w:pPr>
              <w:jc w:val="center"/>
              <w:rPr>
                <w:b/>
                <w:bCs/>
                <w:color w:val="000000"/>
              </w:rPr>
            </w:pPr>
            <w:r>
              <w:rPr>
                <w:b/>
                <w:bCs/>
                <w:color w:val="000000"/>
              </w:rPr>
              <w:t>Afternoon Option:  Plenary Session 3</w:t>
            </w: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hideMark/>
          </w:tcPr>
          <w:p w:rsidR="00D14E89" w:rsidRPr="00BC35A0" w:rsidRDefault="00BC35A0" w:rsidP="001E0FB2">
            <w:pPr>
              <w:jc w:val="center"/>
              <w:rPr>
                <w:b/>
                <w:bCs/>
                <w:color w:val="000000"/>
                <w:sz w:val="20"/>
                <w:szCs w:val="20"/>
              </w:rPr>
            </w:pPr>
            <w:r w:rsidRPr="00BC35A0">
              <w:rPr>
                <w:b/>
                <w:bCs/>
                <w:color w:val="000000"/>
                <w:sz w:val="20"/>
                <w:szCs w:val="20"/>
              </w:rPr>
              <w:t>1:15 – 1:30 pm</w:t>
            </w:r>
          </w:p>
        </w:tc>
        <w:tc>
          <w:tcPr>
            <w:tcW w:w="4500" w:type="dxa"/>
            <w:tcBorders>
              <w:top w:val="single" w:sz="4" w:space="0" w:color="auto"/>
              <w:left w:val="single" w:sz="4" w:space="0" w:color="auto"/>
              <w:bottom w:val="single" w:sz="4" w:space="0" w:color="auto"/>
              <w:right w:val="nil"/>
            </w:tcBorders>
            <w:shd w:val="clear" w:color="auto" w:fill="BDD6EE" w:themeFill="accent5" w:themeFillTint="66"/>
            <w:tcMar>
              <w:top w:w="0" w:type="dxa"/>
              <w:left w:w="108" w:type="dxa"/>
              <w:bottom w:w="0" w:type="dxa"/>
              <w:right w:w="108" w:type="dxa"/>
            </w:tcMar>
            <w:hideMark/>
          </w:tcPr>
          <w:p w:rsidR="00D14E89" w:rsidRDefault="00BC35A0" w:rsidP="00D940E8">
            <w:pPr>
              <w:jc w:val="center"/>
              <w:rPr>
                <w:b/>
                <w:bCs/>
                <w:color w:val="000000"/>
              </w:rPr>
            </w:pPr>
            <w:r>
              <w:rPr>
                <w:b/>
                <w:bCs/>
                <w:color w:val="000000"/>
              </w:rPr>
              <w:t>Afternoon Introduction</w:t>
            </w:r>
          </w:p>
        </w:tc>
        <w:tc>
          <w:tcPr>
            <w:tcW w:w="2610" w:type="dxa"/>
            <w:tcBorders>
              <w:top w:val="single" w:sz="4" w:space="0" w:color="auto"/>
              <w:left w:val="single" w:sz="8" w:space="0" w:color="auto"/>
              <w:bottom w:val="single" w:sz="4" w:space="0" w:color="auto"/>
              <w:right w:val="single" w:sz="8" w:space="0" w:color="auto"/>
            </w:tcBorders>
            <w:shd w:val="clear" w:color="auto" w:fill="BDD6EE" w:themeFill="accent5" w:themeFillTint="66"/>
            <w:tcMar>
              <w:top w:w="0" w:type="dxa"/>
              <w:left w:w="108" w:type="dxa"/>
              <w:bottom w:w="0" w:type="dxa"/>
              <w:right w:w="108" w:type="dxa"/>
            </w:tcMar>
            <w:hideMark/>
          </w:tcPr>
          <w:p w:rsidR="00D14E89" w:rsidRDefault="00BC35A0" w:rsidP="00D940E8">
            <w:pPr>
              <w:jc w:val="center"/>
              <w:rPr>
                <w:b/>
                <w:bCs/>
                <w:color w:val="000000"/>
              </w:rPr>
            </w:pPr>
            <w:r>
              <w:rPr>
                <w:b/>
                <w:bCs/>
                <w:color w:val="000000"/>
              </w:rPr>
              <w:t>David Underhill, MD</w:t>
            </w:r>
          </w:p>
        </w:tc>
      </w:tr>
      <w:tr w:rsidR="00F513D8" w:rsidTr="00D73F16">
        <w:trPr>
          <w:trHeight w:val="582"/>
        </w:trPr>
        <w:tc>
          <w:tcPr>
            <w:tcW w:w="1980" w:type="dxa"/>
            <w:tcBorders>
              <w:top w:val="nil"/>
              <w:left w:val="single" w:sz="4" w:space="0" w:color="auto"/>
              <w:right w:val="single" w:sz="4" w:space="0" w:color="auto"/>
            </w:tcBorders>
            <w:shd w:val="clear" w:color="auto" w:fill="BDD6EE" w:themeFill="accent5" w:themeFillTint="66"/>
            <w:tcMar>
              <w:top w:w="0" w:type="dxa"/>
              <w:left w:w="108" w:type="dxa"/>
              <w:bottom w:w="0" w:type="dxa"/>
              <w:right w:w="108" w:type="dxa"/>
            </w:tcMar>
            <w:hideMark/>
          </w:tcPr>
          <w:p w:rsidR="00D14E89" w:rsidRDefault="00D14E89" w:rsidP="00D940E8">
            <w:pPr>
              <w:jc w:val="center"/>
              <w:rPr>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hideMark/>
          </w:tcPr>
          <w:p w:rsidR="00D14E89" w:rsidRPr="00BC35A0" w:rsidRDefault="00BC35A0" w:rsidP="001E0FB2">
            <w:pPr>
              <w:jc w:val="center"/>
              <w:rPr>
                <w:b/>
                <w:bCs/>
                <w:color w:val="000000"/>
                <w:sz w:val="20"/>
                <w:szCs w:val="20"/>
              </w:rPr>
            </w:pPr>
            <w:r w:rsidRPr="00BC35A0">
              <w:rPr>
                <w:b/>
                <w:bCs/>
                <w:color w:val="000000"/>
                <w:sz w:val="20"/>
                <w:szCs w:val="20"/>
              </w:rPr>
              <w:t>1:30 – 2:10 pm</w:t>
            </w:r>
          </w:p>
        </w:tc>
        <w:tc>
          <w:tcPr>
            <w:tcW w:w="450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hideMark/>
          </w:tcPr>
          <w:p w:rsidR="00D940E8" w:rsidRDefault="00BC35A0" w:rsidP="00D940E8">
            <w:pPr>
              <w:jc w:val="center"/>
              <w:rPr>
                <w:b/>
                <w:bCs/>
                <w:color w:val="000000"/>
              </w:rPr>
            </w:pPr>
            <w:r>
              <w:rPr>
                <w:b/>
                <w:bCs/>
                <w:color w:val="000000"/>
              </w:rPr>
              <w:t xml:space="preserve">Post Cardiotomy Shock:  </w:t>
            </w:r>
          </w:p>
          <w:p w:rsidR="00D14E89" w:rsidRDefault="00BC35A0" w:rsidP="00D940E8">
            <w:pPr>
              <w:jc w:val="center"/>
              <w:rPr>
                <w:b/>
                <w:bCs/>
                <w:color w:val="000000"/>
              </w:rPr>
            </w:pPr>
            <w:r>
              <w:rPr>
                <w:b/>
                <w:bCs/>
                <w:color w:val="000000"/>
              </w:rPr>
              <w:t>A Surgical Perspective</w:t>
            </w:r>
          </w:p>
        </w:tc>
        <w:tc>
          <w:tcPr>
            <w:tcW w:w="261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hideMark/>
          </w:tcPr>
          <w:p w:rsidR="00D14E89" w:rsidRDefault="00BC35A0" w:rsidP="00D940E8">
            <w:pPr>
              <w:jc w:val="center"/>
              <w:rPr>
                <w:b/>
                <w:bCs/>
                <w:color w:val="000000"/>
              </w:rPr>
            </w:pPr>
            <w:r>
              <w:rPr>
                <w:b/>
                <w:bCs/>
                <w:color w:val="000000"/>
              </w:rPr>
              <w:t>Hannah Copeland, MD</w:t>
            </w:r>
          </w:p>
        </w:tc>
      </w:tr>
      <w:tr w:rsidR="00D940E8" w:rsidTr="00D73F16">
        <w:trPr>
          <w:trHeight w:val="339"/>
        </w:trPr>
        <w:tc>
          <w:tcPr>
            <w:tcW w:w="1980" w:type="dxa"/>
            <w:tcBorders>
              <w:top w:val="nil"/>
              <w:left w:val="single" w:sz="4" w:space="0" w:color="auto"/>
              <w:bottom w:val="nil"/>
              <w:right w:val="single" w:sz="4" w:space="0" w:color="auto"/>
            </w:tcBorders>
            <w:shd w:val="clear" w:color="auto" w:fill="BDD6EE" w:themeFill="accent5" w:themeFillTint="66"/>
            <w:tcMar>
              <w:top w:w="0" w:type="dxa"/>
              <w:left w:w="108" w:type="dxa"/>
              <w:bottom w:w="0" w:type="dxa"/>
              <w:right w:w="108" w:type="dxa"/>
            </w:tcMar>
          </w:tcPr>
          <w:p w:rsidR="00D940E8" w:rsidRDefault="00D940E8" w:rsidP="00D940E8">
            <w:pPr>
              <w:jc w:val="center"/>
              <w:rPr>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tcPr>
          <w:p w:rsidR="00D940E8" w:rsidRDefault="00D940E8" w:rsidP="001E0FB2">
            <w:pPr>
              <w:jc w:val="center"/>
              <w:rPr>
                <w:b/>
                <w:bCs/>
                <w:color w:val="000000"/>
                <w:sz w:val="20"/>
                <w:szCs w:val="20"/>
              </w:rPr>
            </w:pPr>
            <w:r>
              <w:rPr>
                <w:b/>
                <w:bCs/>
                <w:color w:val="000000"/>
                <w:sz w:val="20"/>
                <w:szCs w:val="20"/>
              </w:rPr>
              <w:t>2:10 – 2:35 pm</w:t>
            </w:r>
          </w:p>
        </w:tc>
        <w:tc>
          <w:tcPr>
            <w:tcW w:w="450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tcPr>
          <w:p w:rsidR="00D940E8" w:rsidRDefault="00D940E8" w:rsidP="00D940E8">
            <w:pPr>
              <w:jc w:val="center"/>
              <w:rPr>
                <w:b/>
                <w:bCs/>
                <w:color w:val="000000"/>
              </w:rPr>
            </w:pPr>
            <w:r>
              <w:rPr>
                <w:b/>
                <w:bCs/>
                <w:color w:val="000000"/>
              </w:rPr>
              <w:t>Peripartum Shock and MCS</w:t>
            </w:r>
          </w:p>
        </w:tc>
        <w:tc>
          <w:tcPr>
            <w:tcW w:w="261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tcPr>
          <w:p w:rsidR="00D940E8" w:rsidRDefault="00D940E8" w:rsidP="00D940E8">
            <w:pPr>
              <w:jc w:val="center"/>
              <w:rPr>
                <w:b/>
                <w:bCs/>
                <w:color w:val="000000"/>
              </w:rPr>
            </w:pPr>
            <w:r>
              <w:rPr>
                <w:b/>
                <w:bCs/>
                <w:color w:val="000000"/>
              </w:rPr>
              <w:t>Jennifer Bell, MD</w:t>
            </w:r>
          </w:p>
        </w:tc>
      </w:tr>
      <w:tr w:rsidR="00FD62C5" w:rsidTr="00D73F16">
        <w:trPr>
          <w:trHeight w:val="96"/>
        </w:trPr>
        <w:tc>
          <w:tcPr>
            <w:tcW w:w="1980" w:type="dxa"/>
            <w:tcBorders>
              <w:top w:val="nil"/>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tcPr>
          <w:p w:rsidR="00BC35A0" w:rsidRDefault="00BC35A0" w:rsidP="00DB305F">
            <w:pPr>
              <w:rPr>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tcPr>
          <w:p w:rsidR="00BC35A0" w:rsidRPr="00BC35A0" w:rsidRDefault="00D940E8" w:rsidP="001E0FB2">
            <w:pPr>
              <w:jc w:val="center"/>
              <w:rPr>
                <w:b/>
                <w:bCs/>
                <w:color w:val="000000"/>
                <w:sz w:val="20"/>
                <w:szCs w:val="20"/>
              </w:rPr>
            </w:pPr>
            <w:r>
              <w:rPr>
                <w:b/>
                <w:bCs/>
                <w:color w:val="000000"/>
                <w:sz w:val="20"/>
                <w:szCs w:val="20"/>
              </w:rPr>
              <w:t>2:35 – 3:00 pm</w:t>
            </w:r>
          </w:p>
        </w:tc>
        <w:tc>
          <w:tcPr>
            <w:tcW w:w="450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tcPr>
          <w:p w:rsidR="00D940E8" w:rsidRDefault="00D940E8" w:rsidP="00D940E8">
            <w:pPr>
              <w:jc w:val="center"/>
              <w:rPr>
                <w:b/>
                <w:bCs/>
                <w:color w:val="000000"/>
              </w:rPr>
            </w:pPr>
            <w:r>
              <w:rPr>
                <w:b/>
                <w:bCs/>
                <w:color w:val="000000"/>
              </w:rPr>
              <w:t xml:space="preserve">Post Cardiotomy Shock:  </w:t>
            </w:r>
          </w:p>
          <w:p w:rsidR="00BC35A0" w:rsidRDefault="00D940E8" w:rsidP="00D940E8">
            <w:pPr>
              <w:jc w:val="center"/>
              <w:rPr>
                <w:b/>
                <w:bCs/>
                <w:color w:val="000000"/>
              </w:rPr>
            </w:pPr>
            <w:r>
              <w:rPr>
                <w:b/>
                <w:bCs/>
                <w:color w:val="000000"/>
              </w:rPr>
              <w:t>A Perfusion Perspective</w:t>
            </w:r>
          </w:p>
        </w:tc>
        <w:tc>
          <w:tcPr>
            <w:tcW w:w="2610"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108" w:type="dxa"/>
              <w:bottom w:w="0" w:type="dxa"/>
              <w:right w:w="108" w:type="dxa"/>
            </w:tcMar>
          </w:tcPr>
          <w:p w:rsidR="00BC35A0" w:rsidRDefault="00D940E8" w:rsidP="00D940E8">
            <w:pPr>
              <w:jc w:val="center"/>
              <w:rPr>
                <w:b/>
                <w:bCs/>
                <w:color w:val="000000"/>
              </w:rPr>
            </w:pPr>
            <w:r>
              <w:rPr>
                <w:b/>
                <w:bCs/>
                <w:color w:val="000000"/>
              </w:rPr>
              <w:t>Rebecca Hein, CCP</w:t>
            </w:r>
          </w:p>
        </w:tc>
      </w:tr>
      <w:tr w:rsidR="00D14E89" w:rsidTr="00D73F16">
        <w:trPr>
          <w:trHeight w:val="360"/>
        </w:trPr>
        <w:tc>
          <w:tcPr>
            <w:tcW w:w="1980"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tcPr>
          <w:p w:rsidR="00D14E89" w:rsidRDefault="00D940E8" w:rsidP="00D940E8">
            <w:pPr>
              <w:jc w:val="center"/>
              <w:rPr>
                <w:b/>
                <w:bCs/>
                <w:color w:val="000000"/>
              </w:rPr>
            </w:pPr>
            <w:r>
              <w:rPr>
                <w:b/>
                <w:bCs/>
                <w:color w:val="000000"/>
              </w:rPr>
              <w:t>Break/Visit Exhibitors</w:t>
            </w:r>
          </w:p>
        </w:tc>
        <w:tc>
          <w:tcPr>
            <w:tcW w:w="1980" w:type="dxa"/>
            <w:tcBorders>
              <w:top w:val="single" w:sz="4" w:space="0" w:color="auto"/>
              <w:left w:val="single" w:sz="4" w:space="0" w:color="auto"/>
              <w:bottom w:val="single" w:sz="4" w:space="0" w:color="auto"/>
              <w:right w:val="single" w:sz="8" w:space="0" w:color="auto"/>
            </w:tcBorders>
            <w:shd w:val="clear" w:color="auto" w:fill="E7E6E6"/>
            <w:tcMar>
              <w:top w:w="0" w:type="dxa"/>
              <w:left w:w="108" w:type="dxa"/>
              <w:bottom w:w="0" w:type="dxa"/>
              <w:right w:w="108" w:type="dxa"/>
            </w:tcMar>
          </w:tcPr>
          <w:p w:rsidR="00D14E89" w:rsidRPr="00BC35A0" w:rsidRDefault="00D940E8" w:rsidP="001E0FB2">
            <w:pPr>
              <w:jc w:val="center"/>
              <w:rPr>
                <w:b/>
                <w:bCs/>
                <w:color w:val="000000"/>
                <w:sz w:val="20"/>
                <w:szCs w:val="20"/>
              </w:rPr>
            </w:pPr>
            <w:r>
              <w:rPr>
                <w:b/>
                <w:bCs/>
                <w:color w:val="000000"/>
                <w:sz w:val="20"/>
                <w:szCs w:val="20"/>
              </w:rPr>
              <w:t>3:00 – 3:15 pm</w:t>
            </w:r>
          </w:p>
        </w:tc>
        <w:tc>
          <w:tcPr>
            <w:tcW w:w="4500" w:type="dxa"/>
            <w:tcBorders>
              <w:top w:val="single" w:sz="4" w:space="0" w:color="auto"/>
              <w:left w:val="nil"/>
              <w:bottom w:val="single" w:sz="8" w:space="0" w:color="auto"/>
              <w:right w:val="single" w:sz="8" w:space="0" w:color="auto"/>
            </w:tcBorders>
            <w:shd w:val="clear" w:color="auto" w:fill="E7E6E6"/>
            <w:tcMar>
              <w:top w:w="0" w:type="dxa"/>
              <w:left w:w="108" w:type="dxa"/>
              <w:bottom w:w="0" w:type="dxa"/>
              <w:right w:w="108" w:type="dxa"/>
            </w:tcMar>
          </w:tcPr>
          <w:p w:rsidR="00D14E89" w:rsidRDefault="00D940E8" w:rsidP="00D940E8">
            <w:pPr>
              <w:jc w:val="center"/>
              <w:rPr>
                <w:b/>
                <w:bCs/>
                <w:color w:val="000000"/>
              </w:rPr>
            </w:pPr>
            <w:r>
              <w:rPr>
                <w:b/>
                <w:bCs/>
                <w:color w:val="000000"/>
              </w:rPr>
              <w:t>Break with Snack and Visit Exhibitors</w:t>
            </w:r>
          </w:p>
        </w:tc>
        <w:tc>
          <w:tcPr>
            <w:tcW w:w="2610" w:type="dxa"/>
            <w:tcBorders>
              <w:top w:val="single" w:sz="4" w:space="0" w:color="auto"/>
              <w:left w:val="nil"/>
              <w:bottom w:val="single" w:sz="8" w:space="0" w:color="auto"/>
              <w:right w:val="single" w:sz="8" w:space="0" w:color="auto"/>
            </w:tcBorders>
            <w:shd w:val="clear" w:color="auto" w:fill="E7E6E6"/>
            <w:tcMar>
              <w:top w:w="0" w:type="dxa"/>
              <w:left w:w="108" w:type="dxa"/>
              <w:bottom w:w="0" w:type="dxa"/>
              <w:right w:w="108" w:type="dxa"/>
            </w:tcMar>
          </w:tcPr>
          <w:p w:rsidR="00D14E89" w:rsidRDefault="00D14E89" w:rsidP="00D940E8">
            <w:pPr>
              <w:jc w:val="center"/>
              <w:rPr>
                <w:b/>
                <w:bCs/>
                <w:color w:val="000000"/>
              </w:rPr>
            </w:pPr>
          </w:p>
        </w:tc>
      </w:tr>
      <w:tr w:rsidR="00F513D8" w:rsidTr="00D73F16">
        <w:trPr>
          <w:trHeight w:val="360"/>
        </w:trPr>
        <w:tc>
          <w:tcPr>
            <w:tcW w:w="1980" w:type="dxa"/>
            <w:tcBorders>
              <w:top w:val="single" w:sz="4" w:space="0" w:color="auto"/>
              <w:left w:val="single" w:sz="4" w:space="0" w:color="auto"/>
              <w:right w:val="single" w:sz="4" w:space="0" w:color="auto"/>
            </w:tcBorders>
            <w:shd w:val="clear" w:color="auto" w:fill="DEEAF6" w:themeFill="accent5" w:themeFillTint="33"/>
            <w:tcMar>
              <w:top w:w="0" w:type="dxa"/>
              <w:left w:w="108" w:type="dxa"/>
              <w:bottom w:w="0" w:type="dxa"/>
              <w:right w:w="108" w:type="dxa"/>
            </w:tcMar>
            <w:hideMark/>
          </w:tcPr>
          <w:p w:rsidR="00BC35A0" w:rsidRDefault="00D73F16" w:rsidP="00D940E8">
            <w:pPr>
              <w:jc w:val="center"/>
              <w:rPr>
                <w:b/>
                <w:bCs/>
                <w:color w:val="000000"/>
              </w:rPr>
            </w:pPr>
            <w:r>
              <w:rPr>
                <w:b/>
                <w:bCs/>
                <w:color w:val="000000"/>
              </w:rPr>
              <w:t xml:space="preserve">Afternoon Option: </w:t>
            </w:r>
            <w:r w:rsidR="00BC35A0">
              <w:rPr>
                <w:b/>
                <w:bCs/>
                <w:color w:val="000000"/>
              </w:rPr>
              <w:t xml:space="preserve">Plenary Session </w:t>
            </w:r>
            <w:r w:rsidR="00D940E8">
              <w:rPr>
                <w:b/>
                <w:bCs/>
                <w:color w:val="000000"/>
              </w:rPr>
              <w:t>4</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rsidR="00BC35A0" w:rsidRPr="00BC35A0" w:rsidRDefault="00D940E8" w:rsidP="001E0FB2">
            <w:pPr>
              <w:jc w:val="center"/>
              <w:rPr>
                <w:b/>
                <w:bCs/>
                <w:color w:val="000000"/>
                <w:sz w:val="20"/>
                <w:szCs w:val="20"/>
              </w:rPr>
            </w:pPr>
            <w:r>
              <w:rPr>
                <w:b/>
                <w:bCs/>
                <w:color w:val="000000"/>
                <w:sz w:val="20"/>
                <w:szCs w:val="20"/>
              </w:rPr>
              <w:t>3:15 – 3:45 pm</w:t>
            </w:r>
          </w:p>
        </w:tc>
        <w:tc>
          <w:tcPr>
            <w:tcW w:w="4500" w:type="dxa"/>
            <w:tcBorders>
              <w:top w:val="single" w:sz="4" w:space="0" w:color="auto"/>
              <w:left w:val="single" w:sz="4"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BC35A0" w:rsidRDefault="00D940E8" w:rsidP="00D940E8">
            <w:pPr>
              <w:jc w:val="center"/>
              <w:rPr>
                <w:b/>
                <w:bCs/>
                <w:color w:val="000000"/>
              </w:rPr>
            </w:pPr>
            <w:r>
              <w:rPr>
                <w:b/>
                <w:bCs/>
                <w:color w:val="000000"/>
              </w:rPr>
              <w:t>Pulmonary Embolism: Classification, Stratification and PERT</w:t>
            </w:r>
          </w:p>
        </w:tc>
        <w:tc>
          <w:tcPr>
            <w:tcW w:w="2610" w:type="dxa"/>
            <w:tcBorders>
              <w:top w:val="single" w:sz="4"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BC35A0" w:rsidRDefault="00D940E8" w:rsidP="00D940E8">
            <w:pPr>
              <w:jc w:val="center"/>
              <w:rPr>
                <w:b/>
                <w:bCs/>
                <w:color w:val="000000"/>
              </w:rPr>
            </w:pPr>
            <w:r>
              <w:rPr>
                <w:b/>
                <w:bCs/>
                <w:color w:val="000000"/>
              </w:rPr>
              <w:t>Patrick Troy, MD</w:t>
            </w:r>
          </w:p>
        </w:tc>
      </w:tr>
      <w:tr w:rsidR="00F513D8" w:rsidTr="00D73F16">
        <w:trPr>
          <w:trHeight w:val="360"/>
        </w:trPr>
        <w:tc>
          <w:tcPr>
            <w:tcW w:w="1980" w:type="dxa"/>
            <w:tcBorders>
              <w:left w:val="single" w:sz="4" w:space="0" w:color="auto"/>
              <w:right w:val="single" w:sz="4" w:space="0" w:color="auto"/>
            </w:tcBorders>
            <w:shd w:val="clear" w:color="auto" w:fill="DEEAF6" w:themeFill="accent5" w:themeFillTint="33"/>
            <w:tcMar>
              <w:top w:w="0" w:type="dxa"/>
              <w:left w:w="108" w:type="dxa"/>
              <w:bottom w:w="0" w:type="dxa"/>
              <w:right w:w="108" w:type="dxa"/>
            </w:tcMar>
            <w:hideMark/>
          </w:tcPr>
          <w:p w:rsidR="00BC35A0" w:rsidRDefault="00BC35A0" w:rsidP="00D940E8">
            <w:pPr>
              <w:jc w:val="center"/>
              <w:rPr>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rsidR="00BC35A0" w:rsidRPr="00BC35A0" w:rsidRDefault="007E60C4" w:rsidP="001E0FB2">
            <w:pPr>
              <w:jc w:val="center"/>
              <w:rPr>
                <w:b/>
                <w:bCs/>
                <w:color w:val="000000"/>
                <w:sz w:val="20"/>
                <w:szCs w:val="20"/>
              </w:rPr>
            </w:pPr>
            <w:r>
              <w:rPr>
                <w:b/>
                <w:bCs/>
                <w:color w:val="000000"/>
                <w:sz w:val="20"/>
                <w:szCs w:val="20"/>
              </w:rPr>
              <w:t>3:45  - 4:15 pm</w:t>
            </w:r>
          </w:p>
        </w:tc>
        <w:tc>
          <w:tcPr>
            <w:tcW w:w="4500" w:type="dxa"/>
            <w:tcBorders>
              <w:top w:val="single" w:sz="4" w:space="0" w:color="auto"/>
              <w:left w:val="single" w:sz="4"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BC35A0" w:rsidRDefault="007E60C4" w:rsidP="00D940E8">
            <w:pPr>
              <w:jc w:val="center"/>
              <w:rPr>
                <w:b/>
                <w:bCs/>
                <w:color w:val="000000"/>
              </w:rPr>
            </w:pPr>
            <w:r>
              <w:rPr>
                <w:b/>
                <w:bCs/>
                <w:color w:val="000000"/>
              </w:rPr>
              <w:t>Treatment Modalities in PE</w:t>
            </w:r>
          </w:p>
        </w:tc>
        <w:tc>
          <w:tcPr>
            <w:tcW w:w="2610" w:type="dxa"/>
            <w:tcBorders>
              <w:top w:val="single" w:sz="4"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BC35A0" w:rsidRDefault="007E60C4" w:rsidP="00D940E8">
            <w:pPr>
              <w:jc w:val="center"/>
              <w:rPr>
                <w:b/>
                <w:bCs/>
                <w:color w:val="000000"/>
              </w:rPr>
            </w:pPr>
            <w:r>
              <w:rPr>
                <w:b/>
                <w:bCs/>
                <w:color w:val="000000"/>
              </w:rPr>
              <w:t>Thomas Divinagracia, MD</w:t>
            </w:r>
          </w:p>
        </w:tc>
      </w:tr>
      <w:tr w:rsidR="00F513D8" w:rsidTr="00D73F16">
        <w:trPr>
          <w:trHeight w:val="360"/>
        </w:trPr>
        <w:tc>
          <w:tcPr>
            <w:tcW w:w="1980" w:type="dxa"/>
            <w:tcBorders>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rsidR="00BC35A0" w:rsidRDefault="00BC35A0" w:rsidP="00D940E8">
            <w:pPr>
              <w:jc w:val="center"/>
              <w:rPr>
                <w:b/>
                <w:bCs/>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108" w:type="dxa"/>
              <w:bottom w:w="0" w:type="dxa"/>
              <w:right w:w="108" w:type="dxa"/>
            </w:tcMar>
            <w:hideMark/>
          </w:tcPr>
          <w:p w:rsidR="00BC35A0" w:rsidRPr="00BC35A0" w:rsidRDefault="007E60C4" w:rsidP="001E0FB2">
            <w:pPr>
              <w:jc w:val="center"/>
              <w:rPr>
                <w:b/>
                <w:bCs/>
                <w:color w:val="000000"/>
                <w:sz w:val="20"/>
                <w:szCs w:val="20"/>
              </w:rPr>
            </w:pPr>
            <w:r>
              <w:rPr>
                <w:b/>
                <w:bCs/>
                <w:color w:val="000000"/>
                <w:sz w:val="20"/>
                <w:szCs w:val="20"/>
              </w:rPr>
              <w:t>4:15 – 4:45 pm</w:t>
            </w:r>
          </w:p>
        </w:tc>
        <w:tc>
          <w:tcPr>
            <w:tcW w:w="4500" w:type="dxa"/>
            <w:tcBorders>
              <w:top w:val="single" w:sz="4" w:space="0" w:color="auto"/>
              <w:left w:val="single" w:sz="4"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BC35A0" w:rsidRDefault="007E60C4" w:rsidP="00D940E8">
            <w:pPr>
              <w:jc w:val="center"/>
              <w:rPr>
                <w:b/>
                <w:bCs/>
                <w:color w:val="000000"/>
              </w:rPr>
            </w:pPr>
            <w:r>
              <w:rPr>
                <w:b/>
                <w:bCs/>
                <w:color w:val="000000"/>
              </w:rPr>
              <w:t>Hemodynamic Support in PE: Where Are We?</w:t>
            </w:r>
          </w:p>
        </w:tc>
        <w:tc>
          <w:tcPr>
            <w:tcW w:w="2610" w:type="dxa"/>
            <w:tcBorders>
              <w:top w:val="single" w:sz="4"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rsidR="00BC35A0" w:rsidRDefault="007E60C4" w:rsidP="00D940E8">
            <w:pPr>
              <w:jc w:val="center"/>
              <w:rPr>
                <w:b/>
                <w:bCs/>
                <w:color w:val="000000"/>
              </w:rPr>
            </w:pPr>
            <w:r>
              <w:rPr>
                <w:b/>
                <w:bCs/>
                <w:color w:val="000000"/>
              </w:rPr>
              <w:t>Joseph Ingrassia, MD</w:t>
            </w:r>
          </w:p>
        </w:tc>
      </w:tr>
      <w:tr w:rsidR="00BC35A0" w:rsidTr="00D73F16">
        <w:trPr>
          <w:trHeight w:val="360"/>
        </w:trPr>
        <w:tc>
          <w:tcPr>
            <w:tcW w:w="1980" w:type="dxa"/>
            <w:tcBorders>
              <w:top w:val="single" w:sz="4" w:space="0" w:color="auto"/>
              <w:left w:val="single" w:sz="8" w:space="0" w:color="auto"/>
              <w:bottom w:val="single" w:sz="8" w:space="0" w:color="auto"/>
              <w:right w:val="single" w:sz="4" w:space="0" w:color="auto"/>
            </w:tcBorders>
            <w:shd w:val="clear" w:color="auto" w:fill="A8D08D" w:themeFill="accent6" w:themeFillTint="99"/>
            <w:tcMar>
              <w:top w:w="0" w:type="dxa"/>
              <w:left w:w="108" w:type="dxa"/>
              <w:bottom w:w="0" w:type="dxa"/>
              <w:right w:w="108" w:type="dxa"/>
            </w:tcMar>
            <w:hideMark/>
          </w:tcPr>
          <w:p w:rsidR="00BC35A0" w:rsidRDefault="00D940E8" w:rsidP="00F513D8">
            <w:pPr>
              <w:jc w:val="center"/>
              <w:rPr>
                <w:b/>
                <w:bCs/>
                <w:color w:val="000000"/>
              </w:rPr>
            </w:pPr>
            <w:r>
              <w:rPr>
                <w:b/>
                <w:bCs/>
                <w:color w:val="000000"/>
              </w:rPr>
              <w:t>Afternoon Option: Simulation</w:t>
            </w:r>
          </w:p>
        </w:tc>
        <w:tc>
          <w:tcPr>
            <w:tcW w:w="1980" w:type="dxa"/>
            <w:tcBorders>
              <w:top w:val="single" w:sz="4" w:space="0" w:color="auto"/>
              <w:left w:val="single" w:sz="4" w:space="0" w:color="auto"/>
              <w:bottom w:val="single" w:sz="4" w:space="0" w:color="auto"/>
              <w:right w:val="single" w:sz="4" w:space="0" w:color="auto"/>
            </w:tcBorders>
            <w:shd w:val="clear" w:color="auto" w:fill="A8D08D" w:themeFill="accent6" w:themeFillTint="99"/>
            <w:tcMar>
              <w:top w:w="0" w:type="dxa"/>
              <w:left w:w="108" w:type="dxa"/>
              <w:bottom w:w="0" w:type="dxa"/>
              <w:right w:w="108" w:type="dxa"/>
            </w:tcMar>
            <w:hideMark/>
          </w:tcPr>
          <w:p w:rsidR="00FD62C5" w:rsidRPr="00FD62C5" w:rsidRDefault="00FD62C5" w:rsidP="00FD62C5">
            <w:pPr>
              <w:jc w:val="center"/>
              <w:rPr>
                <w:b/>
                <w:bCs/>
                <w:color w:val="000000"/>
                <w:sz w:val="20"/>
                <w:szCs w:val="20"/>
              </w:rPr>
            </w:pPr>
          </w:p>
          <w:p w:rsidR="00BC35A0" w:rsidRPr="00FD62C5" w:rsidRDefault="00F513D8" w:rsidP="00FD62C5">
            <w:pPr>
              <w:jc w:val="center"/>
              <w:rPr>
                <w:b/>
                <w:bCs/>
                <w:color w:val="000000"/>
                <w:sz w:val="20"/>
                <w:szCs w:val="20"/>
              </w:rPr>
            </w:pPr>
            <w:r w:rsidRPr="00FD62C5">
              <w:rPr>
                <w:b/>
                <w:bCs/>
                <w:color w:val="000000"/>
                <w:sz w:val="20"/>
                <w:szCs w:val="20"/>
              </w:rPr>
              <w:t>1:30 – 3:00 pm</w:t>
            </w:r>
          </w:p>
          <w:p w:rsidR="001E0FB2" w:rsidRPr="00FD62C5" w:rsidRDefault="001E0FB2" w:rsidP="00FD62C5">
            <w:pPr>
              <w:jc w:val="center"/>
              <w:rPr>
                <w:b/>
                <w:bCs/>
                <w:color w:val="000000"/>
                <w:sz w:val="20"/>
                <w:szCs w:val="20"/>
              </w:rPr>
            </w:pPr>
          </w:p>
          <w:p w:rsidR="00F513D8" w:rsidRPr="00FD62C5" w:rsidRDefault="00F513D8" w:rsidP="00FD62C5">
            <w:pPr>
              <w:jc w:val="center"/>
              <w:rPr>
                <w:b/>
                <w:bCs/>
                <w:color w:val="000000"/>
                <w:sz w:val="20"/>
                <w:szCs w:val="20"/>
              </w:rPr>
            </w:pPr>
            <w:r w:rsidRPr="00FD62C5">
              <w:rPr>
                <w:b/>
                <w:bCs/>
                <w:color w:val="000000"/>
                <w:sz w:val="20"/>
                <w:szCs w:val="20"/>
              </w:rPr>
              <w:t>and</w:t>
            </w:r>
          </w:p>
          <w:p w:rsidR="001E0FB2" w:rsidRPr="00FD62C5" w:rsidRDefault="001E0FB2" w:rsidP="00FD62C5">
            <w:pPr>
              <w:jc w:val="center"/>
              <w:rPr>
                <w:b/>
                <w:bCs/>
                <w:color w:val="000000"/>
                <w:sz w:val="20"/>
                <w:szCs w:val="20"/>
              </w:rPr>
            </w:pPr>
          </w:p>
          <w:p w:rsidR="00F513D8" w:rsidRPr="00FD62C5" w:rsidRDefault="00F513D8" w:rsidP="00FD62C5">
            <w:pPr>
              <w:jc w:val="center"/>
              <w:rPr>
                <w:b/>
                <w:bCs/>
                <w:color w:val="000000"/>
                <w:sz w:val="20"/>
                <w:szCs w:val="20"/>
              </w:rPr>
            </w:pPr>
            <w:r w:rsidRPr="00FD62C5">
              <w:rPr>
                <w:b/>
                <w:bCs/>
                <w:color w:val="000000"/>
                <w:sz w:val="20"/>
                <w:szCs w:val="20"/>
              </w:rPr>
              <w:t>3:15 – 4:45 pm</w:t>
            </w:r>
          </w:p>
        </w:tc>
        <w:tc>
          <w:tcPr>
            <w:tcW w:w="4500" w:type="dxa"/>
            <w:tcBorders>
              <w:top w:val="single" w:sz="4" w:space="0" w:color="auto"/>
              <w:left w:val="single" w:sz="4"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rsidR="00BC35A0" w:rsidRDefault="00F513D8" w:rsidP="00F513D8">
            <w:pPr>
              <w:rPr>
                <w:b/>
                <w:bCs/>
                <w:color w:val="000000"/>
              </w:rPr>
            </w:pPr>
            <w:r>
              <w:rPr>
                <w:b/>
                <w:bCs/>
                <w:color w:val="000000"/>
              </w:rPr>
              <w:t>Rotate through Simulation Stations:</w:t>
            </w:r>
          </w:p>
          <w:p w:rsidR="00F513D8" w:rsidRPr="00FD62C5" w:rsidRDefault="00F513D8" w:rsidP="00F513D8">
            <w:pPr>
              <w:pStyle w:val="ListParagraph"/>
              <w:numPr>
                <w:ilvl w:val="0"/>
                <w:numId w:val="2"/>
              </w:numPr>
              <w:rPr>
                <w:b/>
                <w:bCs/>
                <w:color w:val="000000"/>
                <w:sz w:val="20"/>
                <w:szCs w:val="20"/>
              </w:rPr>
            </w:pPr>
            <w:r w:rsidRPr="00FD62C5">
              <w:rPr>
                <w:b/>
                <w:bCs/>
                <w:color w:val="000000"/>
                <w:sz w:val="20"/>
                <w:szCs w:val="20"/>
              </w:rPr>
              <w:t xml:space="preserve">Central line placement, transvenous pacing, needle chest decompression, </w:t>
            </w:r>
            <w:r w:rsidR="00A776E4" w:rsidRPr="00FD62C5">
              <w:rPr>
                <w:b/>
                <w:bCs/>
                <w:color w:val="000000"/>
                <w:sz w:val="20"/>
                <w:szCs w:val="20"/>
              </w:rPr>
              <w:t>CT</w:t>
            </w:r>
            <w:r w:rsidRPr="00FD62C5">
              <w:rPr>
                <w:b/>
                <w:bCs/>
                <w:color w:val="000000"/>
                <w:sz w:val="20"/>
                <w:szCs w:val="20"/>
              </w:rPr>
              <w:t xml:space="preserve"> placement</w:t>
            </w:r>
          </w:p>
          <w:p w:rsidR="00F513D8" w:rsidRPr="00FD62C5" w:rsidRDefault="00F513D8" w:rsidP="00F513D8">
            <w:pPr>
              <w:pStyle w:val="ListParagraph"/>
              <w:numPr>
                <w:ilvl w:val="0"/>
                <w:numId w:val="2"/>
              </w:numPr>
              <w:rPr>
                <w:b/>
                <w:bCs/>
                <w:color w:val="000000"/>
                <w:sz w:val="20"/>
                <w:szCs w:val="20"/>
              </w:rPr>
            </w:pPr>
            <w:r w:rsidRPr="00FD62C5">
              <w:rPr>
                <w:b/>
                <w:bCs/>
                <w:color w:val="000000"/>
                <w:sz w:val="20"/>
                <w:szCs w:val="20"/>
              </w:rPr>
              <w:t>Ultrasound</w:t>
            </w:r>
          </w:p>
          <w:p w:rsidR="00F513D8" w:rsidRPr="00FD62C5" w:rsidRDefault="00F513D8" w:rsidP="00F513D8">
            <w:pPr>
              <w:pStyle w:val="ListParagraph"/>
              <w:numPr>
                <w:ilvl w:val="0"/>
                <w:numId w:val="2"/>
              </w:numPr>
              <w:rPr>
                <w:b/>
                <w:bCs/>
                <w:color w:val="000000"/>
                <w:sz w:val="20"/>
                <w:szCs w:val="20"/>
              </w:rPr>
            </w:pPr>
            <w:r w:rsidRPr="00FD62C5">
              <w:rPr>
                <w:b/>
                <w:bCs/>
                <w:color w:val="000000"/>
                <w:sz w:val="20"/>
                <w:szCs w:val="20"/>
              </w:rPr>
              <w:t>ECMO cannulation, loading and unloading</w:t>
            </w:r>
          </w:p>
          <w:p w:rsidR="00F513D8" w:rsidRPr="00F513D8" w:rsidRDefault="00F513D8" w:rsidP="00F513D8">
            <w:pPr>
              <w:pStyle w:val="ListParagraph"/>
              <w:numPr>
                <w:ilvl w:val="0"/>
                <w:numId w:val="2"/>
              </w:numPr>
              <w:rPr>
                <w:b/>
                <w:bCs/>
                <w:color w:val="000000"/>
              </w:rPr>
            </w:pPr>
            <w:r w:rsidRPr="00FD62C5">
              <w:rPr>
                <w:b/>
                <w:bCs/>
                <w:color w:val="000000"/>
                <w:sz w:val="20"/>
                <w:szCs w:val="20"/>
              </w:rPr>
              <w:t>ECMO scenarios</w:t>
            </w:r>
          </w:p>
        </w:tc>
        <w:tc>
          <w:tcPr>
            <w:tcW w:w="2610" w:type="dxa"/>
            <w:tcBorders>
              <w:top w:val="single" w:sz="4" w:space="0" w:color="auto"/>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hideMark/>
          </w:tcPr>
          <w:p w:rsidR="00F513D8" w:rsidRDefault="00F513D8" w:rsidP="001E0FB2">
            <w:pPr>
              <w:jc w:val="center"/>
              <w:rPr>
                <w:b/>
                <w:bCs/>
                <w:color w:val="000000"/>
              </w:rPr>
            </w:pPr>
            <w:r>
              <w:rPr>
                <w:b/>
                <w:bCs/>
                <w:color w:val="000000"/>
              </w:rPr>
              <w:t>CESI</w:t>
            </w:r>
          </w:p>
          <w:p w:rsidR="00F513D8" w:rsidRDefault="00F513D8" w:rsidP="001E0FB2">
            <w:pPr>
              <w:jc w:val="center"/>
              <w:rPr>
                <w:b/>
                <w:bCs/>
                <w:color w:val="000000"/>
              </w:rPr>
            </w:pPr>
            <w:r>
              <w:rPr>
                <w:b/>
                <w:bCs/>
                <w:color w:val="000000"/>
              </w:rPr>
              <w:t>Megan Herbst, MD</w:t>
            </w:r>
          </w:p>
          <w:p w:rsidR="00F513D8" w:rsidRDefault="00F513D8" w:rsidP="001E0FB2">
            <w:pPr>
              <w:jc w:val="center"/>
              <w:rPr>
                <w:b/>
                <w:bCs/>
                <w:color w:val="000000"/>
              </w:rPr>
            </w:pPr>
            <w:r>
              <w:rPr>
                <w:b/>
                <w:bCs/>
                <w:color w:val="000000"/>
              </w:rPr>
              <w:t>Xingchen Mai, MD</w:t>
            </w:r>
          </w:p>
          <w:p w:rsidR="00F513D8" w:rsidRDefault="00F513D8" w:rsidP="001E0FB2">
            <w:pPr>
              <w:jc w:val="center"/>
              <w:rPr>
                <w:b/>
                <w:bCs/>
                <w:color w:val="000000"/>
              </w:rPr>
            </w:pPr>
            <w:r>
              <w:rPr>
                <w:b/>
                <w:bCs/>
                <w:color w:val="000000"/>
              </w:rPr>
              <w:t xml:space="preserve">Richard Garcia, </w:t>
            </w:r>
            <w:r w:rsidR="00FD62C5">
              <w:rPr>
                <w:b/>
                <w:bCs/>
                <w:color w:val="000000"/>
              </w:rPr>
              <w:t xml:space="preserve">MS, </w:t>
            </w:r>
            <w:r>
              <w:rPr>
                <w:b/>
                <w:bCs/>
                <w:color w:val="000000"/>
              </w:rPr>
              <w:t>CCP</w:t>
            </w:r>
          </w:p>
          <w:p w:rsidR="00F513D8" w:rsidRDefault="00F513D8" w:rsidP="001E0FB2">
            <w:pPr>
              <w:jc w:val="center"/>
              <w:rPr>
                <w:b/>
                <w:bCs/>
                <w:color w:val="000000"/>
              </w:rPr>
            </w:pPr>
            <w:r>
              <w:rPr>
                <w:b/>
                <w:bCs/>
                <w:color w:val="000000"/>
              </w:rPr>
              <w:t>William Han</w:t>
            </w:r>
            <w:r w:rsidR="002F1FC6">
              <w:rPr>
                <w:b/>
                <w:bCs/>
                <w:color w:val="000000"/>
              </w:rPr>
              <w:t>t</w:t>
            </w:r>
            <w:r>
              <w:rPr>
                <w:b/>
                <w:bCs/>
                <w:color w:val="000000"/>
              </w:rPr>
              <w:t>zos</w:t>
            </w:r>
          </w:p>
          <w:p w:rsidR="00F513D8" w:rsidRDefault="00F513D8" w:rsidP="001E0FB2">
            <w:pPr>
              <w:jc w:val="center"/>
              <w:rPr>
                <w:b/>
                <w:bCs/>
                <w:color w:val="000000"/>
              </w:rPr>
            </w:pPr>
            <w:r>
              <w:rPr>
                <w:b/>
                <w:bCs/>
                <w:color w:val="000000"/>
              </w:rPr>
              <w:t>Elizabeth Singh, APRN</w:t>
            </w:r>
          </w:p>
        </w:tc>
      </w:tr>
      <w:tr w:rsidR="00D940E8" w:rsidTr="00D73F16">
        <w:trPr>
          <w:trHeight w:val="360"/>
        </w:trPr>
        <w:tc>
          <w:tcPr>
            <w:tcW w:w="1980" w:type="dxa"/>
            <w:tcBorders>
              <w:top w:val="single" w:sz="4"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BC35A0" w:rsidRDefault="001E0FB2" w:rsidP="00D940E8">
            <w:pPr>
              <w:jc w:val="center"/>
              <w:rPr>
                <w:b/>
                <w:bCs/>
                <w:color w:val="000000"/>
              </w:rPr>
            </w:pPr>
            <w:r>
              <w:rPr>
                <w:b/>
                <w:bCs/>
                <w:color w:val="000000"/>
              </w:rPr>
              <w:t>Closing Remarks</w:t>
            </w:r>
          </w:p>
        </w:tc>
        <w:tc>
          <w:tcPr>
            <w:tcW w:w="1980" w:type="dxa"/>
            <w:tcBorders>
              <w:top w:val="single" w:sz="4"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BC35A0" w:rsidRPr="00FD62C5" w:rsidRDefault="001E0FB2" w:rsidP="001E0FB2">
            <w:pPr>
              <w:jc w:val="center"/>
              <w:rPr>
                <w:b/>
                <w:bCs/>
                <w:color w:val="000000"/>
                <w:sz w:val="20"/>
                <w:szCs w:val="20"/>
              </w:rPr>
            </w:pPr>
            <w:r w:rsidRPr="00FD62C5">
              <w:rPr>
                <w:b/>
                <w:bCs/>
                <w:color w:val="000000"/>
                <w:sz w:val="20"/>
                <w:szCs w:val="20"/>
              </w:rPr>
              <w:t>4:45 – 5:00 pm</w:t>
            </w:r>
          </w:p>
        </w:tc>
        <w:tc>
          <w:tcPr>
            <w:tcW w:w="4500" w:type="dxa"/>
            <w:tcBorders>
              <w:top w:val="single" w:sz="4"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BC35A0" w:rsidRDefault="00BC35A0" w:rsidP="00D940E8">
            <w:pPr>
              <w:jc w:val="center"/>
              <w:rPr>
                <w:b/>
                <w:bCs/>
                <w:color w:val="000000"/>
              </w:rPr>
            </w:pPr>
            <w:r>
              <w:rPr>
                <w:b/>
                <w:bCs/>
                <w:color w:val="000000"/>
              </w:rPr>
              <w:t>Closing Remarks</w:t>
            </w:r>
          </w:p>
        </w:tc>
        <w:tc>
          <w:tcPr>
            <w:tcW w:w="2610" w:type="dxa"/>
            <w:tcBorders>
              <w:top w:val="single" w:sz="4"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BC35A0" w:rsidRDefault="00BC35A0" w:rsidP="00D940E8">
            <w:pPr>
              <w:jc w:val="center"/>
              <w:rPr>
                <w:b/>
                <w:bCs/>
                <w:color w:val="000000"/>
              </w:rPr>
            </w:pPr>
            <w:r>
              <w:rPr>
                <w:b/>
                <w:bCs/>
                <w:color w:val="000000"/>
              </w:rPr>
              <w:t>Jason Gluck, DO, MBA</w:t>
            </w:r>
          </w:p>
        </w:tc>
      </w:tr>
    </w:tbl>
    <w:p w:rsidR="008C66EA" w:rsidRDefault="008C66EA" w:rsidP="001E0FB2"/>
    <w:sectPr w:rsidR="008C66EA" w:rsidSect="00FB48F2">
      <w:pgSz w:w="12240" w:h="15840"/>
      <w:pgMar w:top="245"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7329"/>
    <w:multiLevelType w:val="multilevel"/>
    <w:tmpl w:val="8286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5226B"/>
    <w:multiLevelType w:val="hybridMultilevel"/>
    <w:tmpl w:val="4EE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57545"/>
    <w:multiLevelType w:val="multilevel"/>
    <w:tmpl w:val="362216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D2338"/>
    <w:multiLevelType w:val="hybridMultilevel"/>
    <w:tmpl w:val="8DA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7152F"/>
    <w:multiLevelType w:val="multilevel"/>
    <w:tmpl w:val="BC7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025A7"/>
    <w:multiLevelType w:val="multilevel"/>
    <w:tmpl w:val="50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89"/>
    <w:rsid w:val="001E0FB2"/>
    <w:rsid w:val="002F1FC6"/>
    <w:rsid w:val="00646D05"/>
    <w:rsid w:val="00682015"/>
    <w:rsid w:val="00712241"/>
    <w:rsid w:val="0072456F"/>
    <w:rsid w:val="007B7DA0"/>
    <w:rsid w:val="007E60C4"/>
    <w:rsid w:val="008A27BF"/>
    <w:rsid w:val="008C66EA"/>
    <w:rsid w:val="00963C8C"/>
    <w:rsid w:val="00971CE3"/>
    <w:rsid w:val="00A33769"/>
    <w:rsid w:val="00A46DBD"/>
    <w:rsid w:val="00A776E4"/>
    <w:rsid w:val="00A9023D"/>
    <w:rsid w:val="00B83275"/>
    <w:rsid w:val="00BC35A0"/>
    <w:rsid w:val="00BE664D"/>
    <w:rsid w:val="00CD6348"/>
    <w:rsid w:val="00D14E89"/>
    <w:rsid w:val="00D73F16"/>
    <w:rsid w:val="00D940E8"/>
    <w:rsid w:val="00DB305F"/>
    <w:rsid w:val="00EC4386"/>
    <w:rsid w:val="00F513D8"/>
    <w:rsid w:val="00FB48F2"/>
    <w:rsid w:val="00FD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0245-77D5-49AD-8FC7-4DE13B7C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E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E89"/>
    <w:rPr>
      <w:color w:val="0563C1"/>
      <w:u w:val="single"/>
    </w:rPr>
  </w:style>
  <w:style w:type="paragraph" w:styleId="ListParagraph">
    <w:name w:val="List Paragraph"/>
    <w:basedOn w:val="Normal"/>
    <w:uiPriority w:val="34"/>
    <w:qFormat/>
    <w:rsid w:val="00F513D8"/>
    <w:pPr>
      <w:ind w:left="720"/>
      <w:contextualSpacing/>
    </w:pPr>
  </w:style>
  <w:style w:type="character" w:styleId="Strong">
    <w:name w:val="Strong"/>
    <w:basedOn w:val="DefaultParagraphFont"/>
    <w:uiPriority w:val="22"/>
    <w:qFormat/>
    <w:rsid w:val="008A27BF"/>
    <w:rPr>
      <w:b/>
      <w:bCs/>
    </w:rPr>
  </w:style>
  <w:style w:type="character" w:styleId="Emphasis">
    <w:name w:val="Emphasis"/>
    <w:basedOn w:val="DefaultParagraphFont"/>
    <w:uiPriority w:val="20"/>
    <w:qFormat/>
    <w:rsid w:val="008A27BF"/>
    <w:rPr>
      <w:i/>
      <w:iCs/>
    </w:rPr>
  </w:style>
  <w:style w:type="paragraph" w:customStyle="1" w:styleId="active">
    <w:name w:val="active"/>
    <w:basedOn w:val="Normal"/>
    <w:rsid w:val="00646D0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7207">
      <w:bodyDiv w:val="1"/>
      <w:marLeft w:val="0"/>
      <w:marRight w:val="0"/>
      <w:marTop w:val="0"/>
      <w:marBottom w:val="0"/>
      <w:divBdr>
        <w:top w:val="none" w:sz="0" w:space="0" w:color="auto"/>
        <w:left w:val="none" w:sz="0" w:space="0" w:color="auto"/>
        <w:bottom w:val="none" w:sz="0" w:space="0" w:color="auto"/>
        <w:right w:val="none" w:sz="0" w:space="0" w:color="auto"/>
      </w:divBdr>
    </w:div>
    <w:div w:id="1149051309">
      <w:bodyDiv w:val="1"/>
      <w:marLeft w:val="0"/>
      <w:marRight w:val="0"/>
      <w:marTop w:val="0"/>
      <w:marBottom w:val="0"/>
      <w:divBdr>
        <w:top w:val="none" w:sz="0" w:space="0" w:color="auto"/>
        <w:left w:val="none" w:sz="0" w:space="0" w:color="auto"/>
        <w:bottom w:val="none" w:sz="0" w:space="0" w:color="auto"/>
        <w:right w:val="none" w:sz="0" w:space="0" w:color="auto"/>
      </w:divBdr>
    </w:div>
    <w:div w:id="1356031143">
      <w:bodyDiv w:val="1"/>
      <w:marLeft w:val="0"/>
      <w:marRight w:val="0"/>
      <w:marTop w:val="0"/>
      <w:marBottom w:val="0"/>
      <w:divBdr>
        <w:top w:val="none" w:sz="0" w:space="0" w:color="auto"/>
        <w:left w:val="none" w:sz="0" w:space="0" w:color="auto"/>
        <w:bottom w:val="none" w:sz="0" w:space="0" w:color="auto"/>
        <w:right w:val="none" w:sz="0" w:space="0" w:color="auto"/>
      </w:divBdr>
    </w:div>
    <w:div w:id="1529029647">
      <w:bodyDiv w:val="1"/>
      <w:marLeft w:val="0"/>
      <w:marRight w:val="0"/>
      <w:marTop w:val="0"/>
      <w:marBottom w:val="0"/>
      <w:divBdr>
        <w:top w:val="none" w:sz="0" w:space="0" w:color="auto"/>
        <w:left w:val="none" w:sz="0" w:space="0" w:color="auto"/>
        <w:bottom w:val="none" w:sz="0" w:space="0" w:color="auto"/>
        <w:right w:val="none" w:sz="0" w:space="0" w:color="auto"/>
      </w:divBdr>
      <w:divsChild>
        <w:div w:id="1177115402">
          <w:marLeft w:val="0"/>
          <w:marRight w:val="0"/>
          <w:marTop w:val="0"/>
          <w:marBottom w:val="90"/>
          <w:divBdr>
            <w:top w:val="none" w:sz="0" w:space="0" w:color="auto"/>
            <w:left w:val="none" w:sz="0" w:space="0" w:color="auto"/>
            <w:bottom w:val="none" w:sz="0" w:space="0" w:color="auto"/>
            <w:right w:val="none" w:sz="0" w:space="0" w:color="auto"/>
          </w:divBdr>
        </w:div>
        <w:div w:id="1151796745">
          <w:marLeft w:val="0"/>
          <w:marRight w:val="0"/>
          <w:marTop w:val="0"/>
          <w:marBottom w:val="0"/>
          <w:divBdr>
            <w:top w:val="none" w:sz="0" w:space="0" w:color="auto"/>
            <w:left w:val="none" w:sz="0" w:space="0" w:color="auto"/>
            <w:bottom w:val="none" w:sz="0" w:space="0" w:color="auto"/>
            <w:right w:val="none" w:sz="0" w:space="0" w:color="auto"/>
          </w:divBdr>
        </w:div>
      </w:divsChild>
    </w:div>
    <w:div w:id="1841772569">
      <w:bodyDiv w:val="1"/>
      <w:marLeft w:val="0"/>
      <w:marRight w:val="0"/>
      <w:marTop w:val="0"/>
      <w:marBottom w:val="0"/>
      <w:divBdr>
        <w:top w:val="none" w:sz="0" w:space="0" w:color="auto"/>
        <w:left w:val="none" w:sz="0" w:space="0" w:color="auto"/>
        <w:bottom w:val="none" w:sz="0" w:space="0" w:color="auto"/>
        <w:right w:val="none" w:sz="0" w:space="0" w:color="auto"/>
      </w:divBdr>
      <w:divsChild>
        <w:div w:id="398868031">
          <w:marLeft w:val="0"/>
          <w:marRight w:val="0"/>
          <w:marTop w:val="0"/>
          <w:marBottom w:val="90"/>
          <w:divBdr>
            <w:top w:val="none" w:sz="0" w:space="0" w:color="auto"/>
            <w:left w:val="none" w:sz="0" w:space="0" w:color="auto"/>
            <w:bottom w:val="none" w:sz="0" w:space="0" w:color="auto"/>
            <w:right w:val="none" w:sz="0" w:space="0" w:color="auto"/>
          </w:divBdr>
        </w:div>
        <w:div w:id="306669403">
          <w:marLeft w:val="0"/>
          <w:marRight w:val="0"/>
          <w:marTop w:val="0"/>
          <w:marBottom w:val="90"/>
          <w:divBdr>
            <w:top w:val="none" w:sz="0" w:space="0" w:color="auto"/>
            <w:left w:val="none" w:sz="0" w:space="0" w:color="auto"/>
            <w:bottom w:val="none" w:sz="0" w:space="0" w:color="auto"/>
            <w:right w:val="none" w:sz="0" w:space="0" w:color="auto"/>
          </w:divBdr>
        </w:div>
        <w:div w:id="82065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chealth.cloud-cme.com/HVIShock2023" TargetMode="External"/><Relationship Id="rId3" Type="http://schemas.openxmlformats.org/officeDocument/2006/relationships/styles" Target="styles.xml"/><Relationship Id="rId7" Type="http://schemas.openxmlformats.org/officeDocument/2006/relationships/image" Target="cid:image002.jpg@01D85551.78FDCA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E427-837F-41AD-8D79-D69EB1F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Martindale, Carolyn</dc:creator>
  <cp:keywords/>
  <dc:description/>
  <cp:lastModifiedBy>Lary, Sabrena</cp:lastModifiedBy>
  <cp:revision>2</cp:revision>
  <cp:lastPrinted>2023-04-06T19:23:00Z</cp:lastPrinted>
  <dcterms:created xsi:type="dcterms:W3CDTF">2023-04-20T17:31:00Z</dcterms:created>
  <dcterms:modified xsi:type="dcterms:W3CDTF">2023-04-20T17:31:00Z</dcterms:modified>
</cp:coreProperties>
</file>